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8" w:rsidRPr="009F7D85" w:rsidRDefault="00081182" w:rsidP="00081182">
      <w:pPr>
        <w:jc w:val="center"/>
        <w:rPr>
          <w:b/>
          <w:szCs w:val="28"/>
        </w:rPr>
      </w:pPr>
      <w:r w:rsidRPr="009F7D85">
        <w:rPr>
          <w:b/>
          <w:szCs w:val="28"/>
        </w:rPr>
        <w:t>Р</w:t>
      </w:r>
      <w:r w:rsidR="00365CD8" w:rsidRPr="009F7D85">
        <w:rPr>
          <w:b/>
          <w:szCs w:val="28"/>
        </w:rPr>
        <w:t>езультаты анализа сведений о выполнении</w:t>
      </w:r>
      <w:r w:rsidR="00441230" w:rsidRPr="009F7D85">
        <w:rPr>
          <w:b/>
          <w:szCs w:val="28"/>
        </w:rPr>
        <w:t xml:space="preserve"> </w:t>
      </w:r>
      <w:r w:rsidR="00365CD8" w:rsidRPr="009F7D85">
        <w:rPr>
          <w:b/>
          <w:szCs w:val="28"/>
        </w:rPr>
        <w:t xml:space="preserve">мероприятий плана деятельности </w:t>
      </w:r>
      <w:proofErr w:type="spellStart"/>
      <w:r w:rsidR="00365CD8" w:rsidRPr="009F7D85">
        <w:rPr>
          <w:b/>
          <w:szCs w:val="28"/>
        </w:rPr>
        <w:t>Роскомнадзора</w:t>
      </w:r>
      <w:proofErr w:type="spellEnd"/>
      <w:r w:rsidR="00365CD8" w:rsidRPr="009F7D85">
        <w:rPr>
          <w:b/>
          <w:szCs w:val="28"/>
        </w:rPr>
        <w:t xml:space="preserve"> </w:t>
      </w:r>
      <w:r w:rsidR="002F3A48">
        <w:rPr>
          <w:b/>
          <w:szCs w:val="28"/>
        </w:rPr>
        <w:t xml:space="preserve">за </w:t>
      </w:r>
      <w:r w:rsidR="001D4CB3" w:rsidRPr="001D4CB3">
        <w:rPr>
          <w:b/>
          <w:szCs w:val="28"/>
        </w:rPr>
        <w:t xml:space="preserve">2 </w:t>
      </w:r>
      <w:r w:rsidR="00BA13A6">
        <w:rPr>
          <w:b/>
          <w:szCs w:val="28"/>
        </w:rPr>
        <w:t>квартал</w:t>
      </w:r>
      <w:r w:rsidR="00441230" w:rsidRPr="009F7D85">
        <w:rPr>
          <w:b/>
          <w:szCs w:val="28"/>
        </w:rPr>
        <w:t xml:space="preserve"> </w:t>
      </w:r>
      <w:r w:rsidR="007F294F" w:rsidRPr="009F7D85">
        <w:rPr>
          <w:b/>
          <w:szCs w:val="28"/>
        </w:rPr>
        <w:t>201</w:t>
      </w:r>
      <w:r w:rsidR="00BA13A6">
        <w:rPr>
          <w:b/>
          <w:szCs w:val="28"/>
        </w:rPr>
        <w:t>8</w:t>
      </w:r>
      <w:r w:rsidR="00937E65">
        <w:rPr>
          <w:b/>
          <w:szCs w:val="28"/>
        </w:rPr>
        <w:t xml:space="preserve"> года</w:t>
      </w:r>
    </w:p>
    <w:p w:rsidR="00FE4465" w:rsidRPr="009F7D85" w:rsidRDefault="00FE4465" w:rsidP="00081182">
      <w:pPr>
        <w:jc w:val="center"/>
        <w:rPr>
          <w:b/>
          <w:szCs w:val="28"/>
        </w:rPr>
      </w:pPr>
    </w:p>
    <w:p w:rsidR="002C60A7" w:rsidRDefault="002C60A7" w:rsidP="00720062">
      <w:pPr>
        <w:ind w:firstLine="709"/>
        <w:jc w:val="both"/>
      </w:pPr>
      <w:bookmarkStart w:id="0" w:name="_Toc417988537"/>
      <w:bookmarkStart w:id="1" w:name="_Toc481081671"/>
    </w:p>
    <w:p w:rsidR="00F83465" w:rsidRPr="00787E11" w:rsidRDefault="00015684" w:rsidP="00F63639">
      <w:pPr>
        <w:pStyle w:val="3"/>
        <w:numPr>
          <w:ilvl w:val="0"/>
          <w:numId w:val="23"/>
        </w:numPr>
        <w:rPr>
          <w:rFonts w:ascii="Times New Roman" w:hAnsi="Times New Roman" w:cs="Times New Roman"/>
        </w:rPr>
      </w:pPr>
      <w:bookmarkStart w:id="2" w:name="_Toc520822071"/>
      <w:r>
        <w:rPr>
          <w:rFonts w:ascii="Times New Roman" w:hAnsi="Times New Roman" w:cs="Times New Roman"/>
        </w:rPr>
        <w:t>Г</w:t>
      </w:r>
      <w:r w:rsidR="00F83465" w:rsidRPr="00787E11">
        <w:rPr>
          <w:rFonts w:ascii="Times New Roman" w:hAnsi="Times New Roman" w:cs="Times New Roman"/>
        </w:rPr>
        <w:t>осударственн</w:t>
      </w:r>
      <w:r>
        <w:rPr>
          <w:rFonts w:ascii="Times New Roman" w:hAnsi="Times New Roman" w:cs="Times New Roman"/>
        </w:rPr>
        <w:t>ый контроль (надзор</w:t>
      </w:r>
      <w:r w:rsidR="00F83465" w:rsidRPr="00787E11">
        <w:rPr>
          <w:rFonts w:ascii="Times New Roman" w:hAnsi="Times New Roman" w:cs="Times New Roman"/>
        </w:rPr>
        <w:t>)</w:t>
      </w:r>
      <w:bookmarkEnd w:id="0"/>
      <w:bookmarkEnd w:id="1"/>
      <w:bookmarkEnd w:id="2"/>
    </w:p>
    <w:p w:rsidR="00F83465" w:rsidRPr="009F7D85" w:rsidRDefault="00F83465" w:rsidP="006D170C">
      <w:pPr>
        <w:ind w:firstLine="709"/>
        <w:jc w:val="both"/>
        <w:rPr>
          <w:szCs w:val="28"/>
        </w:rPr>
      </w:pPr>
    </w:p>
    <w:p w:rsidR="00F83465" w:rsidRPr="009F7D85" w:rsidRDefault="00F83465" w:rsidP="006D170C">
      <w:pPr>
        <w:pStyle w:val="5"/>
        <w:spacing w:before="0"/>
        <w:ind w:firstLine="709"/>
      </w:pPr>
      <w:bookmarkStart w:id="3" w:name="_Toc481081672"/>
      <w:bookmarkStart w:id="4" w:name="_Toc520822072"/>
      <w:r w:rsidRPr="009F7D85">
        <w:t>Сфера массовых коммуникаций</w:t>
      </w:r>
      <w:bookmarkEnd w:id="3"/>
      <w:bookmarkEnd w:id="4"/>
      <w:r w:rsidRPr="009F7D85">
        <w:t xml:space="preserve"> </w:t>
      </w:r>
    </w:p>
    <w:p w:rsidR="00365CD8" w:rsidRPr="009F7D85" w:rsidRDefault="005075D1" w:rsidP="007A6C21">
      <w:pPr>
        <w:pStyle w:val="6"/>
        <w:rPr>
          <w:color w:val="000000" w:themeColor="text1"/>
        </w:rPr>
      </w:pPr>
      <w:bookmarkStart w:id="5" w:name="_Toc481081673"/>
      <w:bookmarkStart w:id="6" w:name="_Toc520822073"/>
      <w:r w:rsidRPr="009F7D85">
        <w:rPr>
          <w:color w:val="000000" w:themeColor="text1"/>
        </w:rPr>
        <w:t>Государственный контроль и надзор в сфере средств массовой информации</w:t>
      </w:r>
      <w:bookmarkEnd w:id="5"/>
      <w:bookmarkEnd w:id="6"/>
    </w:p>
    <w:p w:rsidR="007052B4" w:rsidRPr="007E0A7F" w:rsidRDefault="007052B4" w:rsidP="007E0A7F">
      <w:pPr>
        <w:ind w:firstLine="709"/>
        <w:jc w:val="both"/>
        <w:rPr>
          <w:szCs w:val="28"/>
        </w:rPr>
      </w:pPr>
      <w:bookmarkStart w:id="7" w:name="OLE_LINK1"/>
      <w:bookmarkStart w:id="8" w:name="OLE_LINK2"/>
      <w:r w:rsidRPr="007E0A7F">
        <w:rPr>
          <w:szCs w:val="28"/>
        </w:rPr>
        <w:t>Во 2 квартале (1 полугодии) 2018 года территориальными органами проведено 2 666 (5 227) плановых и 202 (424) внеплановых мероприятий государственного контроля (надзора) за соблюдением редакциями СМИ законодательства Российской Федерации о средствах массовой информации (далее – СН СМИ).</w:t>
      </w:r>
    </w:p>
    <w:p w:rsidR="007052B4" w:rsidRPr="007E0A7F" w:rsidRDefault="007052B4" w:rsidP="007E0A7F">
      <w:pPr>
        <w:ind w:firstLine="709"/>
        <w:jc w:val="both"/>
        <w:rPr>
          <w:szCs w:val="28"/>
        </w:rPr>
      </w:pPr>
      <w:r w:rsidRPr="007E0A7F">
        <w:rPr>
          <w:szCs w:val="28"/>
        </w:rPr>
        <w:t xml:space="preserve">По сравнению с аналогичным отчётным периодом за 2017 год количество проведённых в 2018 году территориальными органами плановых СН СМИ увеличилось на 2 % (0,9 %), внеплановых – уменьшилось на 30,6 % (26,8 %). </w:t>
      </w:r>
    </w:p>
    <w:p w:rsidR="007052B4" w:rsidRPr="007E0A7F" w:rsidRDefault="007052B4" w:rsidP="007E0A7F">
      <w:pPr>
        <w:ind w:firstLine="709"/>
        <w:jc w:val="both"/>
        <w:rPr>
          <w:szCs w:val="28"/>
        </w:rPr>
      </w:pPr>
      <w:r w:rsidRPr="007E0A7F">
        <w:rPr>
          <w:szCs w:val="28"/>
        </w:rPr>
        <w:t xml:space="preserve">За аналогичный период 2017 года проведено 2 614 (5 179) плановых и 291 (579) </w:t>
      </w:r>
      <w:proofErr w:type="gramStart"/>
      <w:r w:rsidRPr="007E0A7F">
        <w:rPr>
          <w:szCs w:val="28"/>
        </w:rPr>
        <w:t>внеплановое</w:t>
      </w:r>
      <w:proofErr w:type="gramEnd"/>
      <w:r w:rsidRPr="007E0A7F">
        <w:rPr>
          <w:szCs w:val="28"/>
        </w:rPr>
        <w:t xml:space="preserve"> СН СМИ.</w:t>
      </w:r>
    </w:p>
    <w:p w:rsidR="00444C2C" w:rsidRPr="007E0A7F" w:rsidRDefault="007052B4" w:rsidP="007E0A7F">
      <w:pPr>
        <w:tabs>
          <w:tab w:val="left" w:pos="7088"/>
        </w:tabs>
        <w:ind w:firstLine="709"/>
        <w:jc w:val="both"/>
        <w:rPr>
          <w:szCs w:val="28"/>
        </w:rPr>
      </w:pPr>
      <w:r w:rsidRPr="007E0A7F">
        <w:rPr>
          <w:szCs w:val="28"/>
        </w:rPr>
        <w:t xml:space="preserve">Количественные показатели проведённых контрольных мероприятий в отношении СМИ во 2 квартале (1 полугодии) 2017 и 2018 гг. представлены </w:t>
      </w:r>
      <w:r w:rsidR="00372B28" w:rsidRPr="007E0A7F">
        <w:rPr>
          <w:szCs w:val="28"/>
        </w:rPr>
        <w:t xml:space="preserve">на </w:t>
      </w:r>
      <w:r w:rsidR="00444C2C" w:rsidRPr="007E0A7F">
        <w:rPr>
          <w:szCs w:val="28"/>
        </w:rPr>
        <w:t>рисунке</w:t>
      </w:r>
      <w:r w:rsidR="00490D16" w:rsidRPr="007E0A7F">
        <w:rPr>
          <w:szCs w:val="28"/>
        </w:rPr>
        <w:t xml:space="preserve"> 1.</w:t>
      </w:r>
    </w:p>
    <w:p w:rsidR="009B0FB5" w:rsidRPr="009F7D85" w:rsidRDefault="007052B4" w:rsidP="007052B4">
      <w:pPr>
        <w:tabs>
          <w:tab w:val="left" w:pos="7088"/>
        </w:tabs>
        <w:ind w:firstLine="709"/>
        <w:jc w:val="right"/>
        <w:rPr>
          <w:color w:val="000000" w:themeColor="text1"/>
          <w:szCs w:val="28"/>
        </w:rPr>
      </w:pPr>
      <w:r w:rsidRPr="00085B0E">
        <w:rPr>
          <w:noProof/>
          <w:szCs w:val="28"/>
        </w:rPr>
        <w:drawing>
          <wp:inline distT="0" distB="0" distL="0" distR="0" wp14:anchorId="128F98B9" wp14:editId="29E2B94A">
            <wp:extent cx="5599289" cy="3747911"/>
            <wp:effectExtent l="0" t="0" r="190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54055" w:rsidRPr="009F7D85">
        <w:rPr>
          <w:szCs w:val="28"/>
        </w:rPr>
        <w:t>Рис.</w:t>
      </w:r>
      <w:r w:rsidR="00444C2C" w:rsidRPr="009F7D85">
        <w:rPr>
          <w:szCs w:val="28"/>
        </w:rPr>
        <w:t xml:space="preserve"> </w:t>
      </w:r>
      <w:r w:rsidR="00490D16" w:rsidRPr="009F7D85">
        <w:rPr>
          <w:szCs w:val="28"/>
        </w:rPr>
        <w:t>1</w:t>
      </w:r>
    </w:p>
    <w:p w:rsidR="00742EE9" w:rsidRDefault="00742EE9" w:rsidP="00E17EC0">
      <w:pPr>
        <w:ind w:firstLine="709"/>
        <w:jc w:val="both"/>
        <w:rPr>
          <w:szCs w:val="28"/>
        </w:rPr>
      </w:pP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>В отчётный период 2018 года в ходе осуществления контрольно-надзорной деятельности территориальными органами выявлено 1</w:t>
      </w:r>
      <w:r w:rsidR="00114116" w:rsidRPr="007E0A7F">
        <w:rPr>
          <w:szCs w:val="28"/>
        </w:rPr>
        <w:t> </w:t>
      </w:r>
      <w:r w:rsidRPr="007E0A7F">
        <w:rPr>
          <w:szCs w:val="28"/>
        </w:rPr>
        <w:t>805 (3</w:t>
      </w:r>
      <w:r w:rsidR="00114116" w:rsidRPr="007E0A7F">
        <w:rPr>
          <w:szCs w:val="28"/>
        </w:rPr>
        <w:t> </w:t>
      </w:r>
      <w:r w:rsidRPr="007E0A7F">
        <w:rPr>
          <w:szCs w:val="28"/>
        </w:rPr>
        <w:t>644) нарушений законодательства Российской Федерации о СМИ, среди которых часто выявляемые:</w:t>
      </w:r>
    </w:p>
    <w:p w:rsidR="00E17EC0" w:rsidRPr="007E0A7F" w:rsidRDefault="00E17EC0" w:rsidP="00E17EC0">
      <w:pPr>
        <w:ind w:firstLine="709"/>
        <w:jc w:val="both"/>
        <w:rPr>
          <w:i/>
          <w:szCs w:val="28"/>
          <w:u w:val="single"/>
        </w:rPr>
      </w:pPr>
      <w:r w:rsidRPr="007E0A7F">
        <w:rPr>
          <w:i/>
          <w:szCs w:val="28"/>
          <w:u w:val="single"/>
        </w:rPr>
        <w:t>невыход СМИ в свет (эфир) более одного года: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>установлено 687 (1</w:t>
      </w:r>
      <w:r w:rsidR="00114116" w:rsidRPr="007E0A7F">
        <w:rPr>
          <w:szCs w:val="28"/>
        </w:rPr>
        <w:t> </w:t>
      </w:r>
      <w:r w:rsidRPr="007E0A7F">
        <w:rPr>
          <w:szCs w:val="28"/>
        </w:rPr>
        <w:t>523) случаев, что составляет 41,8</w:t>
      </w:r>
      <w:r w:rsidR="00114116" w:rsidRPr="007E0A7F">
        <w:rPr>
          <w:szCs w:val="28"/>
        </w:rPr>
        <w:t> </w:t>
      </w:r>
      <w:r w:rsidRPr="007E0A7F">
        <w:rPr>
          <w:szCs w:val="28"/>
        </w:rPr>
        <w:t>% от общего числа нарушений с начала 2018 года (в 2017 году – 1702) – ч</w:t>
      </w:r>
      <w:r w:rsidR="00114116" w:rsidRPr="007E0A7F">
        <w:rPr>
          <w:szCs w:val="28"/>
        </w:rPr>
        <w:t>.</w:t>
      </w:r>
      <w:r w:rsidRPr="007E0A7F">
        <w:rPr>
          <w:szCs w:val="28"/>
        </w:rPr>
        <w:t xml:space="preserve"> 2 ст</w:t>
      </w:r>
      <w:r w:rsidR="00114116" w:rsidRPr="007E0A7F">
        <w:rPr>
          <w:szCs w:val="28"/>
        </w:rPr>
        <w:t>.</w:t>
      </w:r>
      <w:r w:rsidRPr="007E0A7F">
        <w:rPr>
          <w:szCs w:val="28"/>
        </w:rPr>
        <w:t xml:space="preserve"> 15 Закона о СМИ;</w:t>
      </w:r>
    </w:p>
    <w:p w:rsidR="00E17EC0" w:rsidRPr="007E0A7F" w:rsidRDefault="00E17EC0" w:rsidP="00E17EC0">
      <w:pPr>
        <w:ind w:firstLine="709"/>
        <w:jc w:val="both"/>
        <w:rPr>
          <w:i/>
          <w:szCs w:val="28"/>
          <w:u w:val="single"/>
        </w:rPr>
      </w:pPr>
      <w:r w:rsidRPr="007E0A7F">
        <w:rPr>
          <w:i/>
          <w:szCs w:val="28"/>
          <w:u w:val="single"/>
        </w:rPr>
        <w:t>содержательные нарушения:</w:t>
      </w:r>
    </w:p>
    <w:p w:rsidR="00E17EC0" w:rsidRPr="007E0A7F" w:rsidRDefault="00E17EC0" w:rsidP="00E17EC0">
      <w:pPr>
        <w:pStyle w:val="af6"/>
        <w:ind w:left="0" w:firstLine="709"/>
        <w:jc w:val="both"/>
        <w:rPr>
          <w:sz w:val="28"/>
          <w:szCs w:val="28"/>
        </w:rPr>
      </w:pPr>
      <w:proofErr w:type="gramStart"/>
      <w:r w:rsidRPr="007E0A7F">
        <w:rPr>
          <w:sz w:val="28"/>
          <w:szCs w:val="28"/>
        </w:rPr>
        <w:t>86 (159) нарушений установленного порядка распространения среди детей продукции СМИ, содержащей информацию, причиняющую вред их здоровью и (или) развитию, что составляет 4,4</w:t>
      </w:r>
      <w:r w:rsidR="00114116" w:rsidRPr="007E0A7F">
        <w:rPr>
          <w:sz w:val="28"/>
          <w:szCs w:val="28"/>
        </w:rPr>
        <w:t> </w:t>
      </w:r>
      <w:r w:rsidRPr="007E0A7F">
        <w:rPr>
          <w:sz w:val="28"/>
          <w:szCs w:val="28"/>
        </w:rPr>
        <w:t>% от общего числа нарушений с начала 2018 года (в 2017 году – 101)</w:t>
      </w:r>
      <w:r w:rsidR="002C60A7">
        <w:rPr>
          <w:sz w:val="28"/>
          <w:szCs w:val="28"/>
        </w:rPr>
        <w:t xml:space="preserve"> – </w:t>
      </w:r>
      <w:r w:rsidRPr="007E0A7F">
        <w:rPr>
          <w:sz w:val="28"/>
          <w:szCs w:val="28"/>
        </w:rPr>
        <w:t xml:space="preserve">глава 3 Федерального закона </w:t>
      </w:r>
      <w:r w:rsidR="00114116" w:rsidRPr="007E0A7F">
        <w:rPr>
          <w:sz w:val="28"/>
          <w:szCs w:val="28"/>
        </w:rPr>
        <w:t>от </w:t>
      </w:r>
      <w:r w:rsidRPr="007E0A7F">
        <w:rPr>
          <w:sz w:val="28"/>
          <w:szCs w:val="28"/>
        </w:rPr>
        <w:t>29.12.2010 № 436-ФЗ «О защите детей от информации, причиняющей вред их здоровью и развитию».</w:t>
      </w:r>
      <w:proofErr w:type="gramEnd"/>
    </w:p>
    <w:p w:rsidR="00E17EC0" w:rsidRPr="007E0A7F" w:rsidRDefault="00E17EC0" w:rsidP="00E17EC0">
      <w:pPr>
        <w:pStyle w:val="af6"/>
        <w:ind w:left="0" w:firstLine="709"/>
        <w:jc w:val="both"/>
        <w:rPr>
          <w:sz w:val="28"/>
          <w:szCs w:val="28"/>
        </w:rPr>
      </w:pPr>
      <w:r w:rsidRPr="007E0A7F">
        <w:rPr>
          <w:sz w:val="28"/>
          <w:szCs w:val="28"/>
        </w:rPr>
        <w:t>Кроме того, выявлено 59 (96) случаев изготовления или распространения продукции незарегистрированного и (или) не прошедшего перерегистрацию в установленном законом порядке средства массовой информации, что составляет 2,6</w:t>
      </w:r>
      <w:r w:rsidR="00114116" w:rsidRPr="007E0A7F">
        <w:rPr>
          <w:sz w:val="28"/>
          <w:szCs w:val="28"/>
        </w:rPr>
        <w:t> </w:t>
      </w:r>
      <w:r w:rsidRPr="007E0A7F">
        <w:rPr>
          <w:sz w:val="28"/>
          <w:szCs w:val="28"/>
        </w:rPr>
        <w:t>% от общего числа нарушений с начала 2018 года (в 2017 году – 72) – ст</w:t>
      </w:r>
      <w:r w:rsidR="00114116" w:rsidRPr="007E0A7F">
        <w:rPr>
          <w:sz w:val="28"/>
          <w:szCs w:val="28"/>
        </w:rPr>
        <w:t>.</w:t>
      </w:r>
      <w:r w:rsidRPr="007E0A7F">
        <w:rPr>
          <w:sz w:val="28"/>
          <w:szCs w:val="28"/>
        </w:rPr>
        <w:t xml:space="preserve"> 11 Закона о СМИ.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i/>
          <w:szCs w:val="28"/>
          <w:u w:val="single"/>
        </w:rPr>
        <w:t>нарушения с «формальным» составом</w:t>
      </w:r>
      <w:r w:rsidRPr="007E0A7F">
        <w:rPr>
          <w:szCs w:val="28"/>
        </w:rPr>
        <w:t>: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>226 (457) нарушений порядка объявления выходных данных СМИ (12,5</w:t>
      </w:r>
      <w:r w:rsidR="003F7B92" w:rsidRPr="007E0A7F">
        <w:rPr>
          <w:szCs w:val="28"/>
        </w:rPr>
        <w:t> </w:t>
      </w:r>
      <w:r w:rsidRPr="007E0A7F">
        <w:rPr>
          <w:szCs w:val="28"/>
        </w:rPr>
        <w:t>% от общего числа нарушений) – ст</w:t>
      </w:r>
      <w:r w:rsidR="003F7B92" w:rsidRPr="007E0A7F">
        <w:rPr>
          <w:szCs w:val="28"/>
        </w:rPr>
        <w:t>.</w:t>
      </w:r>
      <w:r w:rsidRPr="007E0A7F">
        <w:rPr>
          <w:szCs w:val="28"/>
        </w:rPr>
        <w:t xml:space="preserve"> 27 Закона о СМИ; 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>233 (430) нарушения в части несоблюдения требований о предоставлении обязательного экземпляра документов (11,8</w:t>
      </w:r>
      <w:r w:rsidR="003F7B92" w:rsidRPr="007E0A7F">
        <w:rPr>
          <w:szCs w:val="28"/>
        </w:rPr>
        <w:t> </w:t>
      </w:r>
      <w:r w:rsidRPr="007E0A7F">
        <w:rPr>
          <w:szCs w:val="28"/>
        </w:rPr>
        <w:t>% от общего числа нарушений) – ст</w:t>
      </w:r>
      <w:r w:rsidR="003F7B92" w:rsidRPr="007E0A7F">
        <w:rPr>
          <w:szCs w:val="28"/>
        </w:rPr>
        <w:t>.</w:t>
      </w:r>
      <w:r w:rsidRPr="007E0A7F">
        <w:rPr>
          <w:szCs w:val="28"/>
        </w:rPr>
        <w:t xml:space="preserve"> 7, 12 Федерального закона от 29.12.1994 № 77-ФЗ «Об обязательном экземпляре документов»;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>175 (315) случаев несоблюдения требований к порядку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(8,6% от общего числа нарушений) – ст</w:t>
      </w:r>
      <w:r w:rsidR="003F7B92" w:rsidRPr="007E0A7F">
        <w:rPr>
          <w:szCs w:val="28"/>
        </w:rPr>
        <w:t>.</w:t>
      </w:r>
      <w:r w:rsidRPr="007E0A7F">
        <w:rPr>
          <w:szCs w:val="28"/>
        </w:rPr>
        <w:t xml:space="preserve"> 20 Закона о СМИ;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 xml:space="preserve">132 (245) нарушения, связанные с </w:t>
      </w:r>
      <w:proofErr w:type="spellStart"/>
      <w:r w:rsidRPr="007E0A7F">
        <w:rPr>
          <w:szCs w:val="28"/>
        </w:rPr>
        <w:t>неуведомлением</w:t>
      </w:r>
      <w:proofErr w:type="spellEnd"/>
      <w:r w:rsidRPr="007E0A7F">
        <w:rPr>
          <w:szCs w:val="28"/>
        </w:rPr>
        <w:t xml:space="preserve"> об изменении местонахождения редакции, доменного имени сайта в информационно-телекоммуникационной сети «Интернет» для сетевого издания, периодичности выпуска и максимального объёма СМИ (6,7% от общего числа нарушений) – ст</w:t>
      </w:r>
      <w:r w:rsidR="003F7B92" w:rsidRPr="007E0A7F">
        <w:rPr>
          <w:szCs w:val="28"/>
        </w:rPr>
        <w:t>. </w:t>
      </w:r>
      <w:r w:rsidRPr="007E0A7F">
        <w:rPr>
          <w:szCs w:val="28"/>
        </w:rPr>
        <w:t>11 Закона о СМИ;</w:t>
      </w:r>
    </w:p>
    <w:p w:rsidR="00E17EC0" w:rsidRPr="007E0A7F" w:rsidRDefault="00E17EC0" w:rsidP="00E17EC0">
      <w:pPr>
        <w:ind w:firstLine="709"/>
        <w:jc w:val="both"/>
        <w:rPr>
          <w:szCs w:val="28"/>
        </w:rPr>
      </w:pPr>
      <w:r w:rsidRPr="007E0A7F">
        <w:rPr>
          <w:szCs w:val="28"/>
        </w:rPr>
        <w:t xml:space="preserve">90 (186) нарушений в части </w:t>
      </w:r>
      <w:r w:rsidR="003F7B92" w:rsidRPr="007E0A7F">
        <w:rPr>
          <w:szCs w:val="28"/>
        </w:rPr>
        <w:t>не направления</w:t>
      </w:r>
      <w:r w:rsidRPr="007E0A7F">
        <w:rPr>
          <w:szCs w:val="28"/>
        </w:rPr>
        <w:t>/непредставления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 (5,1</w:t>
      </w:r>
      <w:r w:rsidR="00EF2E48" w:rsidRPr="007E0A7F">
        <w:rPr>
          <w:szCs w:val="28"/>
        </w:rPr>
        <w:t> </w:t>
      </w:r>
      <w:r w:rsidRPr="007E0A7F">
        <w:rPr>
          <w:szCs w:val="28"/>
        </w:rPr>
        <w:t>% от общего числа нарушений) – ст</w:t>
      </w:r>
      <w:r w:rsidR="00EF2E48" w:rsidRPr="007E0A7F">
        <w:rPr>
          <w:szCs w:val="28"/>
        </w:rPr>
        <w:t>.</w:t>
      </w:r>
      <w:r w:rsidRPr="007E0A7F">
        <w:rPr>
          <w:szCs w:val="28"/>
        </w:rPr>
        <w:t xml:space="preserve"> 20 Закона о СМИ.</w:t>
      </w:r>
    </w:p>
    <w:p w:rsidR="004C63E8" w:rsidRPr="007E0A7F" w:rsidRDefault="00E17EC0" w:rsidP="00E17EC0">
      <w:pPr>
        <w:tabs>
          <w:tab w:val="left" w:pos="7088"/>
        </w:tabs>
        <w:ind w:firstLine="709"/>
        <w:jc w:val="both"/>
        <w:rPr>
          <w:rFonts w:eastAsiaTheme="majorEastAsia"/>
          <w:szCs w:val="28"/>
        </w:rPr>
      </w:pPr>
      <w:r w:rsidRPr="007E0A7F">
        <w:rPr>
          <w:szCs w:val="28"/>
        </w:rPr>
        <w:t xml:space="preserve">Количественные показатели выявленных нарушений в сфере СМИ </w:t>
      </w:r>
      <w:r w:rsidR="003F7B92" w:rsidRPr="007E0A7F">
        <w:rPr>
          <w:szCs w:val="28"/>
        </w:rPr>
        <w:t>во 2 квартале (1</w:t>
      </w:r>
      <w:r w:rsidRPr="007E0A7F">
        <w:rPr>
          <w:szCs w:val="28"/>
        </w:rPr>
        <w:t xml:space="preserve"> полугодии) 2017 и 2018 г</w:t>
      </w:r>
      <w:r w:rsidR="003F7B92" w:rsidRPr="007E0A7F">
        <w:rPr>
          <w:szCs w:val="28"/>
        </w:rPr>
        <w:t>г.</w:t>
      </w:r>
      <w:r w:rsidRPr="007E0A7F">
        <w:rPr>
          <w:szCs w:val="28"/>
        </w:rPr>
        <w:t xml:space="preserve"> представлены </w:t>
      </w:r>
      <w:r w:rsidR="002F419F" w:rsidRPr="007E0A7F">
        <w:rPr>
          <w:szCs w:val="28"/>
        </w:rPr>
        <w:t>на рисунке 2</w:t>
      </w:r>
      <w:r w:rsidR="004B0CF6" w:rsidRPr="007E0A7F">
        <w:rPr>
          <w:rFonts w:eastAsiaTheme="majorEastAsia"/>
          <w:szCs w:val="28"/>
        </w:rPr>
        <w:t>.</w:t>
      </w:r>
    </w:p>
    <w:p w:rsidR="0009641F" w:rsidRPr="007E0A7F" w:rsidRDefault="0009641F" w:rsidP="00046F4D">
      <w:pPr>
        <w:tabs>
          <w:tab w:val="left" w:pos="7088"/>
        </w:tabs>
        <w:ind w:firstLine="709"/>
        <w:jc w:val="both"/>
        <w:rPr>
          <w:szCs w:val="28"/>
        </w:rPr>
      </w:pPr>
    </w:p>
    <w:p w:rsidR="005A3539" w:rsidRPr="007E0A7F" w:rsidRDefault="00DA20B4" w:rsidP="00DA20B4">
      <w:pPr>
        <w:tabs>
          <w:tab w:val="left" w:pos="7088"/>
        </w:tabs>
        <w:ind w:firstLine="709"/>
        <w:jc w:val="right"/>
        <w:rPr>
          <w:szCs w:val="28"/>
        </w:rPr>
      </w:pPr>
      <w:r w:rsidRPr="007E0A7F">
        <w:rPr>
          <w:noProof/>
          <w:szCs w:val="28"/>
        </w:rPr>
        <w:drawing>
          <wp:inline distT="0" distB="0" distL="0" distR="0" wp14:anchorId="1C54DC5B" wp14:editId="7E964514">
            <wp:extent cx="5633155" cy="3228623"/>
            <wp:effectExtent l="0" t="0" r="571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F4751" w:rsidRPr="007E0A7F">
        <w:rPr>
          <w:szCs w:val="28"/>
        </w:rPr>
        <w:t>Рис.</w:t>
      </w:r>
      <w:r w:rsidR="00BB509F" w:rsidRPr="007E0A7F">
        <w:rPr>
          <w:szCs w:val="28"/>
        </w:rPr>
        <w:t xml:space="preserve"> </w:t>
      </w:r>
      <w:r w:rsidR="002F419F" w:rsidRPr="007E0A7F">
        <w:rPr>
          <w:szCs w:val="28"/>
        </w:rPr>
        <w:t>2</w:t>
      </w:r>
    </w:p>
    <w:p w:rsidR="0009641F" w:rsidRPr="007E0A7F" w:rsidRDefault="0009641F" w:rsidP="00CA714D">
      <w:pPr>
        <w:tabs>
          <w:tab w:val="left" w:pos="1134"/>
        </w:tabs>
        <w:ind w:firstLine="709"/>
        <w:jc w:val="both"/>
        <w:rPr>
          <w:szCs w:val="28"/>
        </w:rPr>
      </w:pPr>
    </w:p>
    <w:p w:rsidR="00C60E8B" w:rsidRPr="007E0A7F" w:rsidRDefault="00C004F1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>Таким образом, во 2 квартале (1</w:t>
      </w:r>
      <w:r w:rsidR="00C60E8B" w:rsidRPr="007E0A7F">
        <w:rPr>
          <w:szCs w:val="28"/>
        </w:rPr>
        <w:t xml:space="preserve"> полугодии) 2018 года на одно мероприятие СН СМ</w:t>
      </w:r>
      <w:r w:rsidRPr="007E0A7F">
        <w:rPr>
          <w:szCs w:val="28"/>
        </w:rPr>
        <w:t>И выявлено 1,6 нарушения, во 2</w:t>
      </w:r>
      <w:r w:rsidR="00C60E8B" w:rsidRPr="007E0A7F">
        <w:rPr>
          <w:szCs w:val="28"/>
        </w:rPr>
        <w:t xml:space="preserve"> квартале </w:t>
      </w:r>
      <w:r w:rsidRPr="007E0A7F">
        <w:rPr>
          <w:szCs w:val="28"/>
        </w:rPr>
        <w:t>(1</w:t>
      </w:r>
      <w:r w:rsidR="00C60E8B" w:rsidRPr="007E0A7F">
        <w:rPr>
          <w:szCs w:val="28"/>
        </w:rPr>
        <w:t xml:space="preserve"> полугодии) 2017 года – 1,3 нарушения. Увеличение доли нарушений на одно мероприятие госконтроля связано с уменьшением общего количества проведённых в 1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полугодии 2018 года СН СМИ на 1,9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% в сравне</w:t>
      </w:r>
      <w:r w:rsidRPr="007E0A7F">
        <w:rPr>
          <w:szCs w:val="28"/>
        </w:rPr>
        <w:t>нии с 2017 годом. При этом в 1</w:t>
      </w:r>
      <w:r w:rsidR="00C60E8B" w:rsidRPr="007E0A7F">
        <w:rPr>
          <w:szCs w:val="28"/>
        </w:rPr>
        <w:t xml:space="preserve"> полугодии 2018 года нарушения выявлены в 2</w:t>
      </w:r>
      <w:r w:rsidR="009847E2" w:rsidRPr="007E0A7F">
        <w:rPr>
          <w:szCs w:val="28"/>
        </w:rPr>
        <w:t> </w:t>
      </w:r>
      <w:r w:rsidR="00C60E8B" w:rsidRPr="007E0A7F">
        <w:rPr>
          <w:szCs w:val="28"/>
        </w:rPr>
        <w:t>945 (52,1</w:t>
      </w:r>
      <w:r w:rsidR="009847E2" w:rsidRPr="007E0A7F">
        <w:rPr>
          <w:szCs w:val="28"/>
        </w:rPr>
        <w:t> </w:t>
      </w:r>
      <w:r w:rsidR="00C60E8B" w:rsidRPr="007E0A7F">
        <w:rPr>
          <w:szCs w:val="28"/>
        </w:rPr>
        <w:t>%) СН СМИ, в 2017 году нарушения выявлены в 3</w:t>
      </w:r>
      <w:r w:rsidR="00A23659" w:rsidRPr="007E0A7F">
        <w:rPr>
          <w:szCs w:val="28"/>
        </w:rPr>
        <w:t> </w:t>
      </w:r>
      <w:r w:rsidR="00C60E8B" w:rsidRPr="007E0A7F">
        <w:rPr>
          <w:szCs w:val="28"/>
        </w:rPr>
        <w:t>347 (58,1</w:t>
      </w:r>
      <w:r w:rsidR="00A23659" w:rsidRPr="007E0A7F">
        <w:rPr>
          <w:szCs w:val="28"/>
        </w:rPr>
        <w:t> </w:t>
      </w:r>
      <w:r w:rsidR="00C60E8B" w:rsidRPr="007E0A7F">
        <w:rPr>
          <w:szCs w:val="28"/>
        </w:rPr>
        <w:t>%) СН СМИ.</w:t>
      </w:r>
    </w:p>
    <w:p w:rsidR="00C60E8B" w:rsidRPr="007E0A7F" w:rsidRDefault="00C60E8B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>Снижение показателей по выявленным нарушениям с «формальным» составом в сфере СМИ на 20,2</w:t>
      </w:r>
      <w:r w:rsidR="00011186" w:rsidRPr="007E0A7F">
        <w:rPr>
          <w:szCs w:val="28"/>
        </w:rPr>
        <w:t> </w:t>
      </w:r>
      <w:r w:rsidRPr="007E0A7F">
        <w:rPr>
          <w:szCs w:val="28"/>
        </w:rPr>
        <w:t xml:space="preserve">% связано с уменьшением количества допущенных редакциями и учредителями нарушений.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</w:t>
      </w:r>
      <w:proofErr w:type="spellStart"/>
      <w:r w:rsidRPr="007E0A7F">
        <w:rPr>
          <w:szCs w:val="28"/>
        </w:rPr>
        <w:t>медиасообщества</w:t>
      </w:r>
      <w:proofErr w:type="spellEnd"/>
      <w:r w:rsidRPr="007E0A7F">
        <w:rPr>
          <w:szCs w:val="28"/>
        </w:rPr>
        <w:t>, направленной на предупреждение нарушений в сфере СМИ.</w:t>
      </w:r>
    </w:p>
    <w:p w:rsidR="00C60E8B" w:rsidRPr="007E0A7F" w:rsidRDefault="00011186" w:rsidP="00C60E8B">
      <w:pPr>
        <w:ind w:firstLine="709"/>
        <w:jc w:val="both"/>
        <w:rPr>
          <w:szCs w:val="28"/>
        </w:rPr>
      </w:pPr>
      <w:r w:rsidRPr="007E0A7F">
        <w:rPr>
          <w:szCs w:val="28"/>
        </w:rPr>
        <w:t>Во 2 квартале (1</w:t>
      </w:r>
      <w:r w:rsidR="00C60E8B" w:rsidRPr="007E0A7F">
        <w:rPr>
          <w:szCs w:val="28"/>
        </w:rPr>
        <w:t xml:space="preserve"> полугодии) 2018 года составлено 1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084 (2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019) протокола об административных правонарушениях.</w:t>
      </w:r>
    </w:p>
    <w:p w:rsidR="00C60E8B" w:rsidRPr="007E0A7F" w:rsidRDefault="00C60E8B" w:rsidP="00C60E8B">
      <w:pPr>
        <w:ind w:firstLine="709"/>
        <w:jc w:val="both"/>
        <w:rPr>
          <w:szCs w:val="28"/>
        </w:rPr>
      </w:pPr>
      <w:r w:rsidRPr="007E0A7F">
        <w:rPr>
          <w:szCs w:val="28"/>
        </w:rPr>
        <w:t>Вынесено 1</w:t>
      </w:r>
      <w:r w:rsidR="00EF7BF1" w:rsidRPr="007E0A7F">
        <w:rPr>
          <w:szCs w:val="28"/>
        </w:rPr>
        <w:t> </w:t>
      </w:r>
      <w:r w:rsidRPr="007E0A7F">
        <w:rPr>
          <w:szCs w:val="28"/>
        </w:rPr>
        <w:t>067 (1</w:t>
      </w:r>
      <w:r w:rsidR="00EF7BF1" w:rsidRPr="007E0A7F">
        <w:rPr>
          <w:szCs w:val="28"/>
        </w:rPr>
        <w:t> </w:t>
      </w:r>
      <w:r w:rsidRPr="007E0A7F">
        <w:rPr>
          <w:szCs w:val="28"/>
        </w:rPr>
        <w:t>951) Решений/Постановлений по протоколам об административных правонарушениях, в том числе:</w:t>
      </w:r>
    </w:p>
    <w:p w:rsidR="00C60E8B" w:rsidRPr="007E0A7F" w:rsidRDefault="00C60E8B" w:rsidP="00C60E8B">
      <w:pPr>
        <w:ind w:firstLine="709"/>
        <w:jc w:val="both"/>
        <w:rPr>
          <w:szCs w:val="28"/>
        </w:rPr>
      </w:pPr>
      <w:proofErr w:type="spellStart"/>
      <w:r w:rsidRPr="007E0A7F">
        <w:rPr>
          <w:szCs w:val="28"/>
        </w:rPr>
        <w:t>Роскомнадзором</w:t>
      </w:r>
      <w:proofErr w:type="spellEnd"/>
      <w:r w:rsidRPr="007E0A7F">
        <w:rPr>
          <w:szCs w:val="28"/>
        </w:rPr>
        <w:t xml:space="preserve"> – 181 (340);</w:t>
      </w:r>
    </w:p>
    <w:p w:rsidR="00C60E8B" w:rsidRPr="007E0A7F" w:rsidRDefault="00C60E8B" w:rsidP="00C60E8B">
      <w:pPr>
        <w:ind w:firstLine="709"/>
        <w:jc w:val="both"/>
        <w:rPr>
          <w:szCs w:val="28"/>
        </w:rPr>
      </w:pPr>
      <w:r w:rsidRPr="007E0A7F">
        <w:rPr>
          <w:szCs w:val="28"/>
        </w:rPr>
        <w:t>судами – 886 (1611).</w:t>
      </w:r>
    </w:p>
    <w:p w:rsidR="00C60E8B" w:rsidRPr="007E0A7F" w:rsidRDefault="00C60E8B" w:rsidP="00C60E8B">
      <w:pPr>
        <w:ind w:firstLine="709"/>
        <w:jc w:val="both"/>
        <w:rPr>
          <w:szCs w:val="28"/>
        </w:rPr>
      </w:pPr>
      <w:r w:rsidRPr="007E0A7F">
        <w:rPr>
          <w:szCs w:val="28"/>
        </w:rPr>
        <w:t>Наложено административных штрафов на сумму 2 242 100 (6 979 110) рублей. Взыскано административных штрафов в размере 1 473 000 (4 812 500) рублей – 69</w:t>
      </w:r>
      <w:r w:rsidR="00EF7BF1" w:rsidRPr="007E0A7F">
        <w:rPr>
          <w:szCs w:val="28"/>
        </w:rPr>
        <w:t> </w:t>
      </w:r>
      <w:r w:rsidRPr="007E0A7F">
        <w:rPr>
          <w:szCs w:val="28"/>
        </w:rPr>
        <w:t>% от общей суммы наложенных штрафов за допущенные нарушения в сфере СМИ.</w:t>
      </w:r>
    </w:p>
    <w:p w:rsidR="00C60E8B" w:rsidRPr="007E0A7F" w:rsidRDefault="00EF7BF1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>Во 2 квартале (1</w:t>
      </w:r>
      <w:r w:rsidR="00C60E8B" w:rsidRPr="007E0A7F">
        <w:rPr>
          <w:szCs w:val="28"/>
        </w:rPr>
        <w:t xml:space="preserve"> полугодии) 2018 года в сравнении с аналогичным отчётным периодом 2017 года наблюдается увеличение количества составленных протоколов об административных правонарушениях на 6,2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% (15,2%) при</w:t>
      </w:r>
      <w:r w:rsidR="00C60E8B" w:rsidRPr="007E0A7F">
        <w:t xml:space="preserve"> </w:t>
      </w:r>
      <w:r w:rsidR="00C60E8B" w:rsidRPr="007E0A7F">
        <w:rPr>
          <w:szCs w:val="28"/>
        </w:rPr>
        <w:t>снижении числа выявленных нарушений на 19,2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%(19,1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%).</w:t>
      </w:r>
    </w:p>
    <w:p w:rsidR="00C60E8B" w:rsidRPr="007E0A7F" w:rsidRDefault="0075390B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>Стоит отметить, что в 1</w:t>
      </w:r>
      <w:r w:rsidR="00C60E8B" w:rsidRPr="007E0A7F">
        <w:rPr>
          <w:szCs w:val="28"/>
        </w:rPr>
        <w:t xml:space="preserve"> полугодии 2018 года протоколы об административных правонарушениях составлены по 55,4</w:t>
      </w:r>
      <w:r w:rsidRPr="007E0A7F">
        <w:rPr>
          <w:szCs w:val="28"/>
        </w:rPr>
        <w:t> </w:t>
      </w:r>
      <w:r w:rsidR="00C60E8B" w:rsidRPr="007E0A7F">
        <w:rPr>
          <w:szCs w:val="28"/>
        </w:rPr>
        <w:t>% вы</w:t>
      </w:r>
      <w:r w:rsidR="00EF7BF1" w:rsidRPr="007E0A7F">
        <w:rPr>
          <w:szCs w:val="28"/>
        </w:rPr>
        <w:t xml:space="preserve">явленных нарушений в сфере СМИ, </w:t>
      </w:r>
      <w:r w:rsidR="00C60E8B" w:rsidRPr="007E0A7F">
        <w:rPr>
          <w:szCs w:val="28"/>
        </w:rPr>
        <w:t>в 2017 году – по 38,9</w:t>
      </w:r>
      <w:r w:rsidR="00EF7BF1" w:rsidRPr="007E0A7F">
        <w:rPr>
          <w:szCs w:val="28"/>
        </w:rPr>
        <w:t> </w:t>
      </w:r>
      <w:r w:rsidR="00C60E8B" w:rsidRPr="007E0A7F">
        <w:rPr>
          <w:szCs w:val="28"/>
        </w:rPr>
        <w:t>% нарушений.</w:t>
      </w:r>
    </w:p>
    <w:p w:rsidR="00C60E8B" w:rsidRPr="007E0A7F" w:rsidRDefault="00C60E8B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>При</w:t>
      </w:r>
      <w:r w:rsidR="0075390B" w:rsidRPr="007E0A7F">
        <w:rPr>
          <w:szCs w:val="28"/>
        </w:rPr>
        <w:t xml:space="preserve"> этом стоит учитывать, что в 1</w:t>
      </w:r>
      <w:r w:rsidRPr="007E0A7F">
        <w:rPr>
          <w:szCs w:val="28"/>
        </w:rPr>
        <w:t xml:space="preserve"> полугодии 2018 года при проведении мероприятий госконтроля в сфере СМИ также выявлены нарушения: </w:t>
      </w:r>
    </w:p>
    <w:p w:rsidR="00C60E8B" w:rsidRPr="007E0A7F" w:rsidRDefault="00C60E8B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 xml:space="preserve">которые </w:t>
      </w:r>
      <w:r w:rsidRPr="007E0A7F">
        <w:rPr>
          <w:i/>
          <w:szCs w:val="28"/>
        </w:rPr>
        <w:t>не образуют состав административного правонарушения</w:t>
      </w:r>
      <w:r w:rsidRPr="007E0A7F">
        <w:rPr>
          <w:szCs w:val="28"/>
        </w:rPr>
        <w:t xml:space="preserve"> (невыход СМИ в свет более 1 года) – 41,8</w:t>
      </w:r>
      <w:r w:rsidR="006564A3" w:rsidRPr="007E0A7F">
        <w:rPr>
          <w:szCs w:val="28"/>
        </w:rPr>
        <w:t> </w:t>
      </w:r>
      <w:r w:rsidRPr="007E0A7F">
        <w:rPr>
          <w:szCs w:val="28"/>
        </w:rPr>
        <w:t>%;</w:t>
      </w:r>
    </w:p>
    <w:p w:rsidR="00C60E8B" w:rsidRPr="007E0A7F" w:rsidRDefault="00C60E8B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 xml:space="preserve">в </w:t>
      </w:r>
      <w:proofErr w:type="gramStart"/>
      <w:r w:rsidR="006564A3" w:rsidRPr="007E0A7F">
        <w:rPr>
          <w:szCs w:val="28"/>
        </w:rPr>
        <w:t>отношении</w:t>
      </w:r>
      <w:proofErr w:type="gramEnd"/>
      <w:r w:rsidRPr="007E0A7F">
        <w:rPr>
          <w:szCs w:val="28"/>
        </w:rPr>
        <w:t xml:space="preserve"> которых </w:t>
      </w:r>
      <w:r w:rsidRPr="007E0A7F">
        <w:rPr>
          <w:i/>
          <w:szCs w:val="28"/>
        </w:rPr>
        <w:t>сроки привлечения к административной ответственности истекли</w:t>
      </w:r>
      <w:r w:rsidRPr="007E0A7F">
        <w:rPr>
          <w:szCs w:val="28"/>
        </w:rPr>
        <w:t xml:space="preserve"> в соответствии со ст</w:t>
      </w:r>
      <w:r w:rsidR="006564A3" w:rsidRPr="007E0A7F">
        <w:rPr>
          <w:szCs w:val="28"/>
        </w:rPr>
        <w:t>. </w:t>
      </w:r>
      <w:r w:rsidRPr="007E0A7F">
        <w:rPr>
          <w:szCs w:val="28"/>
        </w:rPr>
        <w:t>4.5 Кодекса Российской Федерации об административных правонарушениях, далее – КоАП РФ (например, статья 20 Закона о СМИ</w:t>
      </w:r>
      <w:r w:rsidR="002C60A7">
        <w:rPr>
          <w:szCs w:val="28"/>
        </w:rPr>
        <w:t xml:space="preserve"> – </w:t>
      </w:r>
      <w:r w:rsidRPr="007E0A7F">
        <w:rPr>
          <w:szCs w:val="28"/>
        </w:rPr>
        <w:t>непредставление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информации) – около 1,5</w:t>
      </w:r>
      <w:r w:rsidR="006564A3" w:rsidRPr="007E0A7F">
        <w:rPr>
          <w:szCs w:val="28"/>
        </w:rPr>
        <w:t> </w:t>
      </w:r>
      <w:r w:rsidRPr="007E0A7F">
        <w:rPr>
          <w:szCs w:val="28"/>
        </w:rPr>
        <w:t>%;</w:t>
      </w:r>
    </w:p>
    <w:p w:rsidR="00C60E8B" w:rsidRPr="007E0A7F" w:rsidRDefault="00C60E8B" w:rsidP="00C60E8B">
      <w:pPr>
        <w:tabs>
          <w:tab w:val="left" w:pos="1134"/>
        </w:tabs>
        <w:ind w:firstLine="709"/>
        <w:jc w:val="both"/>
        <w:rPr>
          <w:szCs w:val="28"/>
        </w:rPr>
      </w:pPr>
      <w:r w:rsidRPr="007E0A7F">
        <w:rPr>
          <w:szCs w:val="28"/>
        </w:rPr>
        <w:t xml:space="preserve">в </w:t>
      </w:r>
      <w:proofErr w:type="gramStart"/>
      <w:r w:rsidRPr="007E0A7F">
        <w:rPr>
          <w:szCs w:val="28"/>
        </w:rPr>
        <w:t>отношении</w:t>
      </w:r>
      <w:proofErr w:type="gramEnd"/>
      <w:r w:rsidRPr="007E0A7F">
        <w:rPr>
          <w:szCs w:val="28"/>
        </w:rPr>
        <w:t xml:space="preserve"> которых </w:t>
      </w:r>
      <w:r w:rsidRPr="007E0A7F">
        <w:rPr>
          <w:i/>
          <w:szCs w:val="28"/>
        </w:rPr>
        <w:t>появились новые обстоятельства, не подтверждающие признаки ранее выявленного нарушения</w:t>
      </w:r>
      <w:r w:rsidRPr="007E0A7F">
        <w:rPr>
          <w:szCs w:val="28"/>
        </w:rPr>
        <w:t xml:space="preserve"> (например, на момент проведения СН СМИ у получателей обязательного экземпляра документов отсутствовала информация о направленных экземплярах печатных изданий в установленные сроки, при этом отправителем экземпляров в территориальный орган представлены документы, подтверждающие факт отправки – ст</w:t>
      </w:r>
      <w:r w:rsidR="006564A3" w:rsidRPr="007E0A7F">
        <w:rPr>
          <w:szCs w:val="28"/>
        </w:rPr>
        <w:t>.</w:t>
      </w:r>
      <w:r w:rsidR="00F419B1" w:rsidRPr="007E0A7F">
        <w:rPr>
          <w:szCs w:val="28"/>
        </w:rPr>
        <w:t> 7, </w:t>
      </w:r>
      <w:r w:rsidRPr="007E0A7F">
        <w:rPr>
          <w:szCs w:val="28"/>
        </w:rPr>
        <w:t xml:space="preserve">12 Федерального закона </w:t>
      </w:r>
      <w:r w:rsidR="00F419B1" w:rsidRPr="007E0A7F">
        <w:rPr>
          <w:szCs w:val="28"/>
        </w:rPr>
        <w:t>от 29.12.1994 № 77-ФЗ «Об </w:t>
      </w:r>
      <w:r w:rsidRPr="007E0A7F">
        <w:rPr>
          <w:szCs w:val="28"/>
        </w:rPr>
        <w:t>обязательном экземпляре документов») – 1,3</w:t>
      </w:r>
      <w:r w:rsidR="006564A3" w:rsidRPr="007E0A7F">
        <w:rPr>
          <w:szCs w:val="28"/>
        </w:rPr>
        <w:t> </w:t>
      </w:r>
      <w:r w:rsidRPr="007E0A7F">
        <w:rPr>
          <w:szCs w:val="28"/>
        </w:rPr>
        <w:t>% от общего числа выявленных нарушений.</w:t>
      </w:r>
    </w:p>
    <w:p w:rsidR="007D5B52" w:rsidRPr="007E0A7F" w:rsidRDefault="00C60E8B" w:rsidP="00C60E8B">
      <w:pPr>
        <w:tabs>
          <w:tab w:val="left" w:pos="7088"/>
        </w:tabs>
        <w:ind w:firstLine="709"/>
        <w:jc w:val="both"/>
        <w:rPr>
          <w:szCs w:val="28"/>
        </w:rPr>
      </w:pPr>
      <w:r w:rsidRPr="007E0A7F">
        <w:rPr>
          <w:szCs w:val="28"/>
        </w:rPr>
        <w:t>Количественные показатели деятельности территориал</w:t>
      </w:r>
      <w:r w:rsidR="005248D0" w:rsidRPr="007E0A7F">
        <w:rPr>
          <w:szCs w:val="28"/>
        </w:rPr>
        <w:t>ьных органов за 2 </w:t>
      </w:r>
      <w:r w:rsidR="00F419B1" w:rsidRPr="007E0A7F">
        <w:rPr>
          <w:szCs w:val="28"/>
        </w:rPr>
        <w:t>квартал (1</w:t>
      </w:r>
      <w:r w:rsidRPr="007E0A7F">
        <w:rPr>
          <w:szCs w:val="28"/>
        </w:rPr>
        <w:t xml:space="preserve"> полугодие) 2017, 2018 г</w:t>
      </w:r>
      <w:r w:rsidR="00F419B1" w:rsidRPr="007E0A7F">
        <w:rPr>
          <w:szCs w:val="28"/>
        </w:rPr>
        <w:t>г.</w:t>
      </w:r>
      <w:r w:rsidRPr="007E0A7F">
        <w:rPr>
          <w:szCs w:val="28"/>
        </w:rPr>
        <w:t xml:space="preserve"> представлены </w:t>
      </w:r>
      <w:r w:rsidR="007D5B52" w:rsidRPr="007E0A7F">
        <w:rPr>
          <w:szCs w:val="28"/>
        </w:rPr>
        <w:t xml:space="preserve">на </w:t>
      </w:r>
      <w:r w:rsidR="00E03092" w:rsidRPr="007E0A7F">
        <w:rPr>
          <w:szCs w:val="28"/>
        </w:rPr>
        <w:t>рисунке 3</w:t>
      </w:r>
      <w:r w:rsidR="007D5B52" w:rsidRPr="007E0A7F">
        <w:rPr>
          <w:rStyle w:val="aff1"/>
          <w:rFonts w:eastAsiaTheme="majorEastAsia"/>
          <w:szCs w:val="28"/>
        </w:rPr>
        <w:footnoteReference w:id="1"/>
      </w:r>
      <w:r w:rsidR="007D5B52" w:rsidRPr="007E0A7F">
        <w:rPr>
          <w:szCs w:val="28"/>
        </w:rPr>
        <w:t>.</w:t>
      </w:r>
    </w:p>
    <w:p w:rsidR="00F46A6A" w:rsidRPr="007E0A7F" w:rsidRDefault="00C004F1" w:rsidP="00BB509F">
      <w:pPr>
        <w:pStyle w:val="afc"/>
        <w:ind w:firstLine="709"/>
        <w:jc w:val="right"/>
      </w:pPr>
      <w:r w:rsidRPr="007E0A7F">
        <w:rPr>
          <w:noProof/>
        </w:rPr>
        <w:drawing>
          <wp:inline distT="0" distB="0" distL="0" distR="0" wp14:anchorId="4430916A" wp14:editId="16476DB2">
            <wp:extent cx="5271911" cy="2077155"/>
            <wp:effectExtent l="0" t="0" r="508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B509F" w:rsidRPr="007E0A7F">
        <w:t>Рис. 3</w:t>
      </w:r>
    </w:p>
    <w:p w:rsidR="00634A69" w:rsidRPr="007E0A7F" w:rsidRDefault="00634A69" w:rsidP="00BB509F">
      <w:pPr>
        <w:ind w:firstLine="709"/>
        <w:jc w:val="both"/>
        <w:rPr>
          <w:bCs/>
          <w:szCs w:val="28"/>
        </w:rPr>
      </w:pPr>
    </w:p>
    <w:p w:rsidR="00206B5B" w:rsidRPr="007E0A7F" w:rsidRDefault="00206B5B" w:rsidP="00206B5B">
      <w:pPr>
        <w:ind w:firstLine="709"/>
        <w:jc w:val="both"/>
        <w:rPr>
          <w:bCs/>
          <w:szCs w:val="28"/>
        </w:rPr>
      </w:pPr>
      <w:proofErr w:type="gramStart"/>
      <w:r w:rsidRPr="007E0A7F">
        <w:rPr>
          <w:bCs/>
          <w:szCs w:val="28"/>
        </w:rPr>
        <w:t>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информации, направленный на выявление фактов использования СМИ для осуществления экстремистской деятельности, пропаганды наркотических средств, порнографии, культа насилия и жестокости, распространения материалов, содержащих нецензурную брань, материалов, содержащих информацию о несовершеннолетних, пострадавших в результате противоправных действий (бездействия), фактов распространения сведений, составляющих специально охраняемую законом тайну, материалов</w:t>
      </w:r>
      <w:proofErr w:type="gramEnd"/>
      <w:r w:rsidRPr="007E0A7F">
        <w:rPr>
          <w:bCs/>
          <w:szCs w:val="28"/>
        </w:rPr>
        <w:t>, содержащих пропаганду нетрадиционных сексуальных отношений, фактов распространения иной информации, распространение которой запрещено иными Федеральными законами, а также контроль в части недопустимости воспрепятствования законной деятельности редакций СМИ и журналистов.</w:t>
      </w:r>
    </w:p>
    <w:p w:rsidR="00206B5B" w:rsidRPr="007E0A7F" w:rsidRDefault="00206B5B" w:rsidP="00206B5B">
      <w:pPr>
        <w:ind w:firstLine="709"/>
        <w:jc w:val="both"/>
        <w:rPr>
          <w:szCs w:val="28"/>
        </w:rPr>
      </w:pPr>
      <w:proofErr w:type="gramStart"/>
      <w:r w:rsidRPr="007E0A7F">
        <w:rPr>
          <w:bCs/>
          <w:szCs w:val="28"/>
        </w:rPr>
        <w:t>За нарушения требований ст</w:t>
      </w:r>
      <w:r w:rsidR="00161A66" w:rsidRPr="007E0A7F">
        <w:rPr>
          <w:bCs/>
          <w:szCs w:val="28"/>
        </w:rPr>
        <w:t>.</w:t>
      </w:r>
      <w:r w:rsidRPr="007E0A7F">
        <w:rPr>
          <w:bCs/>
          <w:szCs w:val="28"/>
        </w:rPr>
        <w:t xml:space="preserve"> 4 Закона</w:t>
      </w:r>
      <w:r w:rsidR="00161A66" w:rsidRPr="007E0A7F">
        <w:rPr>
          <w:bCs/>
          <w:szCs w:val="28"/>
        </w:rPr>
        <w:t xml:space="preserve"> о СМИ и Федерального закона от </w:t>
      </w:r>
      <w:r w:rsidRPr="007E0A7F">
        <w:rPr>
          <w:bCs/>
          <w:szCs w:val="28"/>
        </w:rPr>
        <w:t>25.07.2002 № 114-ФЗ «О противодействии экс</w:t>
      </w:r>
      <w:r w:rsidR="00161A66" w:rsidRPr="007E0A7F">
        <w:rPr>
          <w:bCs/>
          <w:szCs w:val="28"/>
        </w:rPr>
        <w:t>тремистской деятельности» во 2 квартале (1</w:t>
      </w:r>
      <w:r w:rsidRPr="007E0A7F">
        <w:rPr>
          <w:bCs/>
          <w:szCs w:val="28"/>
        </w:rPr>
        <w:t xml:space="preserve"> полугодии) 2018 года </w:t>
      </w:r>
      <w:proofErr w:type="spellStart"/>
      <w:r w:rsidRPr="007E0A7F">
        <w:rPr>
          <w:bCs/>
          <w:szCs w:val="28"/>
        </w:rPr>
        <w:t>Роскомнадзором</w:t>
      </w:r>
      <w:proofErr w:type="spellEnd"/>
      <w:r w:rsidRPr="007E0A7F">
        <w:rPr>
          <w:bCs/>
          <w:szCs w:val="28"/>
        </w:rPr>
        <w:t xml:space="preserve"> и его территориальными органами </w:t>
      </w:r>
      <w:r w:rsidRPr="007E0A7F">
        <w:rPr>
          <w:szCs w:val="28"/>
        </w:rPr>
        <w:t>вынесено 8 (30) предупреждений, что на 38,5</w:t>
      </w:r>
      <w:r w:rsidR="00161A66" w:rsidRPr="007E0A7F">
        <w:rPr>
          <w:szCs w:val="28"/>
        </w:rPr>
        <w:t> </w:t>
      </w:r>
      <w:r w:rsidRPr="007E0A7F">
        <w:rPr>
          <w:szCs w:val="28"/>
        </w:rPr>
        <w:t>% меньше (на 11,1</w:t>
      </w:r>
      <w:r w:rsidR="00161A66" w:rsidRPr="007E0A7F">
        <w:rPr>
          <w:szCs w:val="28"/>
        </w:rPr>
        <w:t> </w:t>
      </w:r>
      <w:r w:rsidRPr="007E0A7F">
        <w:rPr>
          <w:szCs w:val="28"/>
        </w:rPr>
        <w:t>% больше), чем в аналогичном отчётном периоде 2017</w:t>
      </w:r>
      <w:r w:rsidR="00161A66" w:rsidRPr="007E0A7F">
        <w:rPr>
          <w:szCs w:val="28"/>
        </w:rPr>
        <w:t xml:space="preserve"> года </w:t>
      </w:r>
      <w:r w:rsidR="002C60A7" w:rsidRPr="00720062">
        <w:rPr>
          <w:color w:val="000000" w:themeColor="text1"/>
          <w:szCs w:val="28"/>
        </w:rPr>
        <w:t>–</w:t>
      </w:r>
      <w:r w:rsidR="00161A66" w:rsidRPr="007E0A7F">
        <w:rPr>
          <w:szCs w:val="28"/>
        </w:rPr>
        <w:t xml:space="preserve"> 13 (27) предупреждений.</w:t>
      </w:r>
      <w:proofErr w:type="gramEnd"/>
    </w:p>
    <w:p w:rsidR="00206B5B" w:rsidRPr="007E0A7F" w:rsidRDefault="00206B5B" w:rsidP="007E0A7F">
      <w:pPr>
        <w:ind w:firstLine="709"/>
        <w:jc w:val="both"/>
        <w:rPr>
          <w:szCs w:val="28"/>
        </w:rPr>
      </w:pPr>
      <w:r w:rsidRPr="007E0A7F">
        <w:rPr>
          <w:szCs w:val="28"/>
        </w:rPr>
        <w:t>Из них</w:t>
      </w:r>
      <w:r w:rsidR="00161A66" w:rsidRPr="007E0A7F">
        <w:rPr>
          <w:szCs w:val="28"/>
        </w:rPr>
        <w:t>,</w:t>
      </w:r>
      <w:r w:rsidRPr="007E0A7F">
        <w:rPr>
          <w:szCs w:val="28"/>
        </w:rPr>
        <w:t xml:space="preserve"> </w:t>
      </w:r>
      <w:proofErr w:type="gramStart"/>
      <w:r w:rsidRPr="007E0A7F">
        <w:rPr>
          <w:szCs w:val="28"/>
        </w:rPr>
        <w:t>за</w:t>
      </w:r>
      <w:proofErr w:type="gramEnd"/>
      <w:r w:rsidRPr="007E0A7F">
        <w:rPr>
          <w:szCs w:val="28"/>
        </w:rPr>
        <w:t>: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>использование СМИ для осуществления экстремистской деятельности (распространение экстремистских материалов) – 2 (4) предупреждения;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>распространение сведений о способах, методах изготовления и использования наркотических средств – 1 (1) предупреждение;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>распространение материалов, содержащих нецензурную брань – 5 (16) предупреждений;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 xml:space="preserve">разглашение сведений, прямо указывающих на личность несовершеннолетнего, без согласия самого несовершеннолетнего и его законного представителя – предупреждения не выносились </w:t>
      </w:r>
      <w:r w:rsidR="00161A66" w:rsidRPr="007E0A7F">
        <w:rPr>
          <w:szCs w:val="28"/>
        </w:rPr>
        <w:t>(2 </w:t>
      </w:r>
      <w:r w:rsidRPr="007E0A7F">
        <w:rPr>
          <w:szCs w:val="28"/>
        </w:rPr>
        <w:t>предупреждения);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 xml:space="preserve">разглашение сведений, составляющих государственную или иную специально охраняемую законом тайну – предупреждения не выносились </w:t>
      </w:r>
      <w:r w:rsidR="00161A66" w:rsidRPr="007E0A7F">
        <w:rPr>
          <w:szCs w:val="28"/>
        </w:rPr>
        <w:t>(2 </w:t>
      </w:r>
      <w:r w:rsidRPr="007E0A7F">
        <w:rPr>
          <w:szCs w:val="28"/>
        </w:rPr>
        <w:t>предупреждения);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>распространение информации, распространение которой запрещено федеральными законами – предупреждения не выносились (1 предупреждение);</w:t>
      </w:r>
    </w:p>
    <w:p w:rsidR="00206B5B" w:rsidRPr="007E0A7F" w:rsidRDefault="00206B5B" w:rsidP="007E0A7F">
      <w:pPr>
        <w:ind w:firstLine="709"/>
        <w:contextualSpacing/>
        <w:jc w:val="both"/>
        <w:rPr>
          <w:szCs w:val="28"/>
        </w:rPr>
      </w:pPr>
      <w:r w:rsidRPr="007E0A7F">
        <w:rPr>
          <w:szCs w:val="28"/>
        </w:rPr>
        <w:t xml:space="preserve">за пропаганду порнографии – предупреждения не выносились </w:t>
      </w:r>
      <w:r w:rsidR="00161A66" w:rsidRPr="007E0A7F">
        <w:rPr>
          <w:szCs w:val="28"/>
        </w:rPr>
        <w:t>(4 </w:t>
      </w:r>
      <w:r w:rsidRPr="007E0A7F">
        <w:rPr>
          <w:szCs w:val="28"/>
        </w:rPr>
        <w:t>предупреждения).</w:t>
      </w:r>
    </w:p>
    <w:p w:rsidR="00206B5B" w:rsidRPr="007E0A7F" w:rsidRDefault="00206B5B" w:rsidP="007E0A7F">
      <w:pPr>
        <w:ind w:firstLine="709"/>
        <w:jc w:val="both"/>
        <w:rPr>
          <w:szCs w:val="28"/>
        </w:rPr>
      </w:pPr>
      <w:proofErr w:type="gramStart"/>
      <w:r w:rsidRPr="007E0A7F">
        <w:rPr>
          <w:szCs w:val="28"/>
        </w:rPr>
        <w:t xml:space="preserve">Во исполнение приказа </w:t>
      </w:r>
      <w:proofErr w:type="spellStart"/>
      <w:r w:rsidRPr="007E0A7F">
        <w:rPr>
          <w:szCs w:val="28"/>
        </w:rPr>
        <w:t>Роскомнадзора</w:t>
      </w:r>
      <w:proofErr w:type="spellEnd"/>
      <w:r w:rsidRPr="007E0A7F">
        <w:rPr>
          <w:szCs w:val="28"/>
        </w:rPr>
        <w:t xml:space="preserve"> от 06.07.2010 № 420 </w:t>
      </w:r>
      <w:r w:rsidR="00161A66" w:rsidRPr="007E0A7F">
        <w:rPr>
          <w:szCs w:val="28"/>
        </w:rPr>
        <w:t>«Об </w:t>
      </w:r>
      <w:r w:rsidRPr="007E0A7F">
        <w:rPr>
          <w:szCs w:val="28"/>
        </w:rPr>
        <w:t xml:space="preserve">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</w:t>
      </w:r>
      <w:proofErr w:type="spellStart"/>
      <w:r w:rsidRPr="007E0A7F">
        <w:rPr>
          <w:szCs w:val="28"/>
        </w:rPr>
        <w:t>Роскомнадзором</w:t>
      </w:r>
      <w:proofErr w:type="spellEnd"/>
      <w:r w:rsidRPr="007E0A7F">
        <w:rPr>
          <w:szCs w:val="28"/>
        </w:rPr>
        <w:t xml:space="preserve"> в отчетный период 2018 года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</w:t>
      </w:r>
      <w:proofErr w:type="gramEnd"/>
      <w:r w:rsidRPr="007E0A7F">
        <w:rPr>
          <w:szCs w:val="28"/>
        </w:rPr>
        <w:t xml:space="preserve"> 890 (1608) обращений об удалении или в соответствии со ст</w:t>
      </w:r>
      <w:r w:rsidR="00B10239" w:rsidRPr="007E0A7F">
        <w:rPr>
          <w:szCs w:val="28"/>
        </w:rPr>
        <w:t>. </w:t>
      </w:r>
      <w:r w:rsidRPr="007E0A7F">
        <w:rPr>
          <w:szCs w:val="28"/>
        </w:rPr>
        <w:t>42 Закона о СМИ редактировании комментариев, что на 40,8</w:t>
      </w:r>
      <w:r w:rsidR="00B10239" w:rsidRPr="007E0A7F">
        <w:rPr>
          <w:szCs w:val="28"/>
        </w:rPr>
        <w:t> </w:t>
      </w:r>
      <w:r w:rsidRPr="007E0A7F">
        <w:rPr>
          <w:szCs w:val="28"/>
        </w:rPr>
        <w:t>% (14</w:t>
      </w:r>
      <w:r w:rsidR="00B10239" w:rsidRPr="007E0A7F">
        <w:rPr>
          <w:szCs w:val="28"/>
        </w:rPr>
        <w:t> </w:t>
      </w:r>
      <w:r w:rsidRPr="007E0A7F">
        <w:rPr>
          <w:szCs w:val="28"/>
        </w:rPr>
        <w:t>%) больше, чем в аналогичном периоде 2017 года – 632 (1</w:t>
      </w:r>
      <w:r w:rsidR="00B10239" w:rsidRPr="007E0A7F">
        <w:rPr>
          <w:szCs w:val="28"/>
        </w:rPr>
        <w:t> 411) обращения.</w:t>
      </w:r>
    </w:p>
    <w:p w:rsidR="00206B5B" w:rsidRPr="007E0A7F" w:rsidRDefault="00206B5B" w:rsidP="007E0A7F">
      <w:pPr>
        <w:ind w:firstLine="709"/>
        <w:jc w:val="both"/>
        <w:rPr>
          <w:szCs w:val="28"/>
        </w:rPr>
      </w:pPr>
      <w:r w:rsidRPr="007E0A7F">
        <w:rPr>
          <w:szCs w:val="28"/>
        </w:rPr>
        <w:t>9 (25) обращений направлено в связи с размещением комментариев с признаками экстремизма, что в 5 раз (на 68,8%) меньше, чем в аналогичном периоде 2017 года – 45 (80) обращений. Из них:</w:t>
      </w:r>
    </w:p>
    <w:p w:rsidR="00206B5B" w:rsidRPr="007E0A7F" w:rsidRDefault="00206B5B" w:rsidP="007E0A7F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0A7F">
        <w:rPr>
          <w:sz w:val="28"/>
          <w:szCs w:val="28"/>
        </w:rPr>
        <w:t>за размещение комментариев с признаками возбуждения национальной розни – 7 (20) обращений;</w:t>
      </w:r>
    </w:p>
    <w:p w:rsidR="00206B5B" w:rsidRPr="007E0A7F" w:rsidRDefault="00206B5B" w:rsidP="007E0A7F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0A7F">
        <w:rPr>
          <w:sz w:val="28"/>
          <w:szCs w:val="28"/>
        </w:rPr>
        <w:t>за размещение комментариев с признаками религиозной розни – обращения не направлялись (1 обращение);</w:t>
      </w:r>
    </w:p>
    <w:p w:rsidR="00206B5B" w:rsidRPr="007E0A7F" w:rsidRDefault="00206B5B" w:rsidP="007E0A7F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0A7F">
        <w:rPr>
          <w:sz w:val="28"/>
          <w:szCs w:val="28"/>
        </w:rPr>
        <w:t>за размещение комментариев с признаками социальной розни – 1 (2) обращение;</w:t>
      </w:r>
    </w:p>
    <w:p w:rsidR="00206B5B" w:rsidRPr="007E0A7F" w:rsidRDefault="00206B5B" w:rsidP="007E0A7F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0A7F">
        <w:rPr>
          <w:sz w:val="28"/>
          <w:szCs w:val="28"/>
        </w:rPr>
        <w:t>за комментарии, содержащие экстремистские материалы</w:t>
      </w:r>
      <w:r w:rsidR="002C60A7">
        <w:rPr>
          <w:sz w:val="28"/>
          <w:szCs w:val="28"/>
        </w:rPr>
        <w:t xml:space="preserve"> – </w:t>
      </w:r>
      <w:r w:rsidRPr="007E0A7F">
        <w:rPr>
          <w:sz w:val="28"/>
          <w:szCs w:val="28"/>
        </w:rPr>
        <w:t>1 (2) обращение.</w:t>
      </w:r>
    </w:p>
    <w:p w:rsidR="00206B5B" w:rsidRPr="007E0A7F" w:rsidRDefault="00206B5B" w:rsidP="007E0A7F">
      <w:pPr>
        <w:ind w:firstLine="709"/>
        <w:jc w:val="both"/>
        <w:rPr>
          <w:szCs w:val="28"/>
        </w:rPr>
      </w:pPr>
      <w:r w:rsidRPr="007E0A7F">
        <w:rPr>
          <w:szCs w:val="28"/>
        </w:rPr>
        <w:t>Кроме того:</w:t>
      </w:r>
    </w:p>
    <w:p w:rsidR="00206B5B" w:rsidRPr="007E0A7F" w:rsidRDefault="00206B5B" w:rsidP="007E0A7F">
      <w:pPr>
        <w:tabs>
          <w:tab w:val="left" w:pos="0"/>
        </w:tabs>
        <w:ind w:firstLine="709"/>
        <w:jc w:val="both"/>
        <w:rPr>
          <w:szCs w:val="28"/>
        </w:rPr>
      </w:pPr>
      <w:r w:rsidRPr="007E0A7F">
        <w:rPr>
          <w:szCs w:val="28"/>
        </w:rPr>
        <w:t>за пропаганду наркотиков – 1 (3) обращение;</w:t>
      </w:r>
    </w:p>
    <w:p w:rsidR="00206B5B" w:rsidRPr="007E0A7F" w:rsidRDefault="00206B5B" w:rsidP="007E0A7F">
      <w:pPr>
        <w:tabs>
          <w:tab w:val="left" w:pos="0"/>
        </w:tabs>
        <w:ind w:firstLine="709"/>
        <w:jc w:val="both"/>
        <w:rPr>
          <w:szCs w:val="28"/>
        </w:rPr>
      </w:pPr>
      <w:r w:rsidRPr="007E0A7F">
        <w:rPr>
          <w:szCs w:val="28"/>
        </w:rPr>
        <w:t>за нецензурную брань – 880 (1580) обращений.</w:t>
      </w:r>
    </w:p>
    <w:p w:rsidR="00206B5B" w:rsidRPr="007B4240" w:rsidRDefault="00B10239" w:rsidP="007B4240">
      <w:pPr>
        <w:tabs>
          <w:tab w:val="left" w:pos="0"/>
        </w:tabs>
        <w:ind w:firstLine="709"/>
        <w:jc w:val="both"/>
        <w:rPr>
          <w:szCs w:val="28"/>
        </w:rPr>
      </w:pPr>
      <w:r w:rsidRPr="007B4240">
        <w:rPr>
          <w:szCs w:val="28"/>
        </w:rPr>
        <w:t>Во 2 квартале (1</w:t>
      </w:r>
      <w:r w:rsidR="00206B5B" w:rsidRPr="007B4240">
        <w:rPr>
          <w:szCs w:val="28"/>
        </w:rPr>
        <w:t xml:space="preserve"> полугодии) 2018 года, как и в аналогичном отчётном периоде 2017 года, наибольшее количество обращений направлено за распространение материалов, содержащих нецензурную брань – 98</w:t>
      </w:r>
      <w:r w:rsidRPr="007B4240">
        <w:rPr>
          <w:szCs w:val="28"/>
        </w:rPr>
        <w:t> </w:t>
      </w:r>
      <w:r w:rsidR="00206B5B" w:rsidRPr="007B4240">
        <w:rPr>
          <w:szCs w:val="28"/>
        </w:rPr>
        <w:t>% от общего числа направленных в 2018 году обращений (в 2017 – 582 (1315) обращения).</w:t>
      </w:r>
    </w:p>
    <w:p w:rsidR="00C63BAE" w:rsidRPr="007B4240" w:rsidRDefault="00C63BAE" w:rsidP="007B4240">
      <w:pPr>
        <w:ind w:firstLine="709"/>
        <w:jc w:val="both"/>
        <w:rPr>
          <w:szCs w:val="28"/>
        </w:rPr>
      </w:pPr>
    </w:p>
    <w:p w:rsidR="009F5530" w:rsidRPr="007B4240" w:rsidRDefault="009F5530" w:rsidP="007B4240">
      <w:pPr>
        <w:pStyle w:val="6"/>
        <w:ind w:firstLine="709"/>
        <w:rPr>
          <w:color w:val="000000" w:themeColor="text1"/>
        </w:rPr>
      </w:pPr>
      <w:bookmarkStart w:id="9" w:name="_Toc481081674"/>
      <w:bookmarkStart w:id="10" w:name="_Toc520822074"/>
      <w:r w:rsidRPr="007B4240">
        <w:rPr>
          <w:color w:val="000000" w:themeColor="text1"/>
        </w:rPr>
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</w:r>
      <w:bookmarkEnd w:id="9"/>
      <w:bookmarkEnd w:id="10"/>
    </w:p>
    <w:p w:rsidR="00B76DA6" w:rsidRPr="007B4240" w:rsidRDefault="00B76DA6" w:rsidP="007B4240">
      <w:pPr>
        <w:ind w:firstLine="709"/>
        <w:jc w:val="both"/>
        <w:rPr>
          <w:szCs w:val="28"/>
        </w:rPr>
      </w:pPr>
      <w:r w:rsidRPr="007B4240">
        <w:rPr>
          <w:bCs/>
          <w:szCs w:val="28"/>
        </w:rPr>
        <w:t xml:space="preserve">Во 2 квартале (1 полугодии) </w:t>
      </w:r>
      <w:r w:rsidRPr="007B4240">
        <w:rPr>
          <w:szCs w:val="28"/>
        </w:rPr>
        <w:t>2018 года в ходе государственного контроля (надзора) проведено 13 (23) проверок соблюдения лицензионных и обязательных требований владельцами лицензий на осуществление деятельности по телерадиовещанию, из них плановых – 9 (16), внеплановых – 4 (7).</w:t>
      </w:r>
    </w:p>
    <w:p w:rsidR="00B76DA6" w:rsidRPr="007B4240" w:rsidRDefault="00B76DA6" w:rsidP="007B4240">
      <w:pPr>
        <w:ind w:firstLine="709"/>
        <w:jc w:val="both"/>
        <w:rPr>
          <w:szCs w:val="28"/>
        </w:rPr>
      </w:pPr>
      <w:r w:rsidRPr="007B4240">
        <w:rPr>
          <w:szCs w:val="28"/>
        </w:rPr>
        <w:t>По сравнению с аналогичным отчётным периодом 2017 года количество проведённых плановых проверок уменьшилось на 18,2 % (27,3 %), внеплановых – уменьшилось на 33,3 % (22,2 %).</w:t>
      </w:r>
    </w:p>
    <w:p w:rsidR="00B76DA6" w:rsidRPr="007B4240" w:rsidRDefault="00B76DA6" w:rsidP="007B4240">
      <w:pPr>
        <w:ind w:firstLine="709"/>
        <w:jc w:val="both"/>
        <w:rPr>
          <w:szCs w:val="28"/>
        </w:rPr>
      </w:pPr>
      <w:r w:rsidRPr="007B4240">
        <w:rPr>
          <w:szCs w:val="28"/>
        </w:rPr>
        <w:t>Уменьшение на 25,8 % общего количества проведённых за 6 месяцев 2018 года проверок в отношении вещательных организаций по сравнению с аналогичным периодом 2017 года (31 проверка во взаимодействии с проверяемыми лицами) связано с продолжением курса по снижению административной нагрузки на бизнес.</w:t>
      </w:r>
    </w:p>
    <w:p w:rsidR="00B76DA6" w:rsidRPr="007B4240" w:rsidRDefault="00B76DA6" w:rsidP="007B4240">
      <w:pPr>
        <w:ind w:firstLine="709"/>
        <w:jc w:val="both"/>
        <w:rPr>
          <w:szCs w:val="28"/>
        </w:rPr>
      </w:pPr>
      <w:r w:rsidRPr="007B4240">
        <w:rPr>
          <w:szCs w:val="28"/>
        </w:rPr>
        <w:t xml:space="preserve">В отчётный период проведено 373 (708) плановых и 232 (449) внеплановых систематических наблюдений в отношении лицензиатов-вещателей без взаимодействия с проверяемыми лицами (далее – СН Вещ). По сравнению с аналогичным отчётным периодом 2017 года количество проведённых плановых СН </w:t>
      </w:r>
      <w:proofErr w:type="gramStart"/>
      <w:r w:rsidRPr="007B4240">
        <w:rPr>
          <w:szCs w:val="28"/>
        </w:rPr>
        <w:t>Вещ</w:t>
      </w:r>
      <w:proofErr w:type="gramEnd"/>
      <w:r w:rsidRPr="007B4240">
        <w:rPr>
          <w:szCs w:val="28"/>
        </w:rPr>
        <w:t xml:space="preserve"> уменьшилось на 1,1 % (4,8 %), внеплановых – увеличилось на 60 % (69,4 %). </w:t>
      </w:r>
    </w:p>
    <w:p w:rsidR="00B76DA6" w:rsidRPr="007B4240" w:rsidRDefault="00B76DA6" w:rsidP="007B4240">
      <w:pPr>
        <w:tabs>
          <w:tab w:val="left" w:pos="7088"/>
        </w:tabs>
        <w:ind w:firstLine="709"/>
        <w:jc w:val="both"/>
        <w:rPr>
          <w:szCs w:val="28"/>
        </w:rPr>
      </w:pPr>
      <w:r w:rsidRPr="007B4240">
        <w:rPr>
          <w:szCs w:val="28"/>
        </w:rPr>
        <w:t xml:space="preserve">В </w:t>
      </w:r>
      <w:r w:rsidR="00BA131F" w:rsidRPr="007B4240">
        <w:rPr>
          <w:szCs w:val="28"/>
        </w:rPr>
        <w:t>1</w:t>
      </w:r>
      <w:r w:rsidRPr="007B4240">
        <w:rPr>
          <w:szCs w:val="28"/>
        </w:rPr>
        <w:t xml:space="preserve"> полугодии 2018 года доля проведённых СН </w:t>
      </w:r>
      <w:proofErr w:type="gramStart"/>
      <w:r w:rsidRPr="007B4240">
        <w:rPr>
          <w:szCs w:val="28"/>
        </w:rPr>
        <w:t>Вещ</w:t>
      </w:r>
      <w:proofErr w:type="gramEnd"/>
      <w:r w:rsidRPr="007B4240">
        <w:rPr>
          <w:szCs w:val="28"/>
        </w:rPr>
        <w:t xml:space="preserve"> в отношении телерадиовещателей, как и в 2017 году, составила 98,1</w:t>
      </w:r>
      <w:r w:rsidR="00BA131F" w:rsidRPr="007B4240">
        <w:rPr>
          <w:szCs w:val="28"/>
        </w:rPr>
        <w:t> </w:t>
      </w:r>
      <w:r w:rsidRPr="007B4240">
        <w:rPr>
          <w:szCs w:val="28"/>
        </w:rPr>
        <w:t>% от общего числа проведённых мероприятий госконтроля.</w:t>
      </w:r>
    </w:p>
    <w:p w:rsidR="00D1660E" w:rsidRPr="00B76DA6" w:rsidRDefault="00B76DA6" w:rsidP="007B4240">
      <w:pPr>
        <w:tabs>
          <w:tab w:val="left" w:pos="7088"/>
        </w:tabs>
        <w:ind w:firstLine="709"/>
        <w:jc w:val="both"/>
        <w:rPr>
          <w:color w:val="000000" w:themeColor="text1"/>
          <w:szCs w:val="28"/>
        </w:rPr>
      </w:pPr>
      <w:r w:rsidRPr="007B4240">
        <w:rPr>
          <w:szCs w:val="28"/>
        </w:rPr>
        <w:t>Количественные показатели проведённых мероприятий госконтроля в отношении вещательных организаций в отчётный период 2017 и 2018 г</w:t>
      </w:r>
      <w:r w:rsidR="00BA131F" w:rsidRPr="007B4240">
        <w:rPr>
          <w:szCs w:val="28"/>
        </w:rPr>
        <w:t xml:space="preserve">г. </w:t>
      </w:r>
      <w:r w:rsidRPr="007B4240">
        <w:rPr>
          <w:szCs w:val="28"/>
        </w:rPr>
        <w:t xml:space="preserve">представлены </w:t>
      </w:r>
      <w:r w:rsidR="002F419F" w:rsidRPr="007B4240">
        <w:rPr>
          <w:szCs w:val="28"/>
        </w:rPr>
        <w:t>на</w:t>
      </w:r>
      <w:r w:rsidR="00D1660E" w:rsidRPr="007B4240">
        <w:rPr>
          <w:color w:val="000000" w:themeColor="text1"/>
          <w:szCs w:val="28"/>
        </w:rPr>
        <w:t xml:space="preserve"> </w:t>
      </w:r>
      <w:r w:rsidR="00AC37CC" w:rsidRPr="007B4240">
        <w:rPr>
          <w:color w:val="000000" w:themeColor="text1"/>
          <w:szCs w:val="28"/>
        </w:rPr>
        <w:t xml:space="preserve">рисунке </w:t>
      </w:r>
      <w:r w:rsidR="00562AE0" w:rsidRPr="007B4240">
        <w:rPr>
          <w:color w:val="000000" w:themeColor="text1"/>
          <w:szCs w:val="28"/>
        </w:rPr>
        <w:t>4</w:t>
      </w:r>
      <w:r w:rsidR="002F419F" w:rsidRPr="007B4240">
        <w:rPr>
          <w:color w:val="000000" w:themeColor="text1"/>
          <w:szCs w:val="28"/>
        </w:rPr>
        <w:t>.</w:t>
      </w:r>
    </w:p>
    <w:p w:rsidR="009B0FB5" w:rsidRPr="00984219" w:rsidRDefault="00644395" w:rsidP="00B57888">
      <w:pPr>
        <w:jc w:val="right"/>
        <w:rPr>
          <w:color w:val="000000" w:themeColor="text1"/>
          <w:szCs w:val="28"/>
        </w:rPr>
      </w:pPr>
      <w:r w:rsidRPr="00085B0E">
        <w:rPr>
          <w:noProof/>
          <w:color w:val="FF0000"/>
          <w:szCs w:val="28"/>
        </w:rPr>
        <w:drawing>
          <wp:inline distT="0" distB="0" distL="0" distR="0" wp14:anchorId="388FA2C4" wp14:editId="796405C7">
            <wp:extent cx="5350933" cy="3014133"/>
            <wp:effectExtent l="0" t="0" r="25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C0043" w:rsidRPr="00984219">
        <w:rPr>
          <w:color w:val="000000" w:themeColor="text1"/>
          <w:szCs w:val="28"/>
        </w:rPr>
        <w:t>Р</w:t>
      </w:r>
      <w:r w:rsidR="00654055" w:rsidRPr="00984219">
        <w:rPr>
          <w:color w:val="000000" w:themeColor="text1"/>
          <w:szCs w:val="28"/>
        </w:rPr>
        <w:t>ис.</w:t>
      </w:r>
      <w:r>
        <w:rPr>
          <w:color w:val="000000" w:themeColor="text1"/>
          <w:szCs w:val="28"/>
        </w:rPr>
        <w:t> </w:t>
      </w:r>
      <w:r w:rsidR="00562AE0" w:rsidRPr="00984219">
        <w:rPr>
          <w:color w:val="000000" w:themeColor="text1"/>
          <w:szCs w:val="28"/>
        </w:rPr>
        <w:t>4</w:t>
      </w:r>
    </w:p>
    <w:p w:rsidR="00634A69" w:rsidRPr="000F5C15" w:rsidRDefault="00634A69" w:rsidP="00816A03">
      <w:pPr>
        <w:ind w:firstLine="709"/>
        <w:jc w:val="both"/>
        <w:rPr>
          <w:szCs w:val="28"/>
        </w:rPr>
      </w:pPr>
    </w:p>
    <w:p w:rsidR="000F5C15" w:rsidRPr="00816A03" w:rsidRDefault="000F5C15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 xml:space="preserve">По результатам контрольных мероприятий выявлено 545 (1017) нарушений, среди которых часто </w:t>
      </w:r>
      <w:proofErr w:type="gramStart"/>
      <w:r w:rsidRPr="00816A03">
        <w:rPr>
          <w:szCs w:val="28"/>
        </w:rPr>
        <w:t>выявляемые</w:t>
      </w:r>
      <w:proofErr w:type="gramEnd"/>
      <w:r w:rsidRPr="00816A03">
        <w:rPr>
          <w:szCs w:val="28"/>
        </w:rPr>
        <w:t>: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i/>
          <w:sz w:val="28"/>
          <w:szCs w:val="28"/>
          <w:u w:val="single"/>
        </w:rPr>
        <w:t>нарушения лицензионных требований</w:t>
      </w:r>
      <w:r w:rsidRPr="00816A03">
        <w:rPr>
          <w:sz w:val="28"/>
          <w:szCs w:val="28"/>
        </w:rPr>
        <w:t xml:space="preserve"> (ст</w:t>
      </w:r>
      <w:r w:rsidR="00AF7480" w:rsidRPr="00816A03">
        <w:rPr>
          <w:sz w:val="28"/>
          <w:szCs w:val="28"/>
        </w:rPr>
        <w:t>.</w:t>
      </w:r>
      <w:r w:rsidRPr="00816A03">
        <w:rPr>
          <w:sz w:val="28"/>
          <w:szCs w:val="28"/>
        </w:rPr>
        <w:t xml:space="preserve"> 31 Закона о СМИ и </w:t>
      </w:r>
      <w:r w:rsidRPr="00816A03">
        <w:rPr>
          <w:rFonts w:eastAsia="Calibri"/>
          <w:sz w:val="28"/>
          <w:szCs w:val="28"/>
        </w:rPr>
        <w:t>подпункт «а» п</w:t>
      </w:r>
      <w:r w:rsidR="00AF7480" w:rsidRPr="00816A03">
        <w:rPr>
          <w:rFonts w:eastAsia="Calibri"/>
          <w:sz w:val="28"/>
          <w:szCs w:val="28"/>
        </w:rPr>
        <w:t>.</w:t>
      </w:r>
      <w:r w:rsidRPr="00816A03">
        <w:rPr>
          <w:rFonts w:eastAsia="Calibri"/>
          <w:sz w:val="28"/>
          <w:szCs w:val="28"/>
        </w:rPr>
        <w:t xml:space="preserve"> 4 Положения</w:t>
      </w:r>
      <w:r w:rsidRPr="00816A03">
        <w:rPr>
          <w:sz w:val="28"/>
          <w:szCs w:val="28"/>
        </w:rPr>
        <w:t xml:space="preserve"> о лицензировании телевизионного вещания и радиовещания, утверждённого постановлением Правительства Российской Федерации от 08.12.2011 № 1025):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118 (217) нарушений в связи с несоблюдением объёмов вещания (21.3</w:t>
      </w:r>
      <w:r w:rsidR="00AF7480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>% от общего числа нарушений);</w:t>
      </w:r>
    </w:p>
    <w:p w:rsidR="000F5C15" w:rsidRPr="00816A03" w:rsidRDefault="00AF7480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7</w:t>
      </w:r>
      <w:r w:rsidR="000F5C15" w:rsidRPr="00816A03">
        <w:rPr>
          <w:sz w:val="28"/>
          <w:szCs w:val="28"/>
        </w:rPr>
        <w:t>2 (136) случая несоблюдения программной направленности телеканала или радиоканала или нарушений программной концепции вещания (13,4</w:t>
      </w:r>
      <w:r w:rsidRPr="00816A03">
        <w:rPr>
          <w:sz w:val="28"/>
          <w:szCs w:val="28"/>
        </w:rPr>
        <w:t> </w:t>
      </w:r>
      <w:r w:rsidR="000F5C15" w:rsidRPr="00816A03">
        <w:rPr>
          <w:sz w:val="28"/>
          <w:szCs w:val="28"/>
        </w:rPr>
        <w:t>% от общего числа нарушений);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25 (43) нарушений периодичности и времени вещания (4,2</w:t>
      </w:r>
      <w:r w:rsidR="00AF7480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>% от общего числа нарушений);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21 (40) факт несоблюдения требования о вещании указанного в лицензии телеканала или радиоканала (3,9</w:t>
      </w:r>
      <w:r w:rsidR="00AF7480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>% от общего числа нарушений);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16 (31) случаев нарушения территории распространения телеканала и радиоканала (3,1</w:t>
      </w:r>
      <w:r w:rsidR="00AF7480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>% от общего числа нарушений);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17 (29) нарушений в части несоблюдения даты начала вещания (2,9</w:t>
      </w:r>
      <w:r w:rsidR="00AF7480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>% от общего числа нарушений);</w:t>
      </w:r>
    </w:p>
    <w:p w:rsidR="000F5C15" w:rsidRPr="000F5C15" w:rsidRDefault="000F5C15" w:rsidP="00816A03">
      <w:pPr>
        <w:pStyle w:val="af6"/>
        <w:ind w:left="0" w:firstLine="709"/>
        <w:jc w:val="both"/>
        <w:rPr>
          <w:i/>
          <w:sz w:val="28"/>
          <w:szCs w:val="28"/>
          <w:u w:val="single"/>
        </w:rPr>
      </w:pPr>
      <w:r w:rsidRPr="00816A03">
        <w:rPr>
          <w:i/>
          <w:sz w:val="28"/>
          <w:szCs w:val="28"/>
          <w:u w:val="single"/>
        </w:rPr>
        <w:t>нарушения обязательных требований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39 (88) нарушений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 (8,7</w:t>
      </w:r>
      <w:r w:rsidR="00C87088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 xml:space="preserve">% от общего числа нарушений) </w:t>
      </w:r>
      <w:r w:rsidR="002C60A7">
        <w:rPr>
          <w:sz w:val="28"/>
          <w:szCs w:val="28"/>
        </w:rPr>
        <w:t>–</w:t>
      </w:r>
      <w:r w:rsidRPr="00816A03">
        <w:rPr>
          <w:sz w:val="28"/>
          <w:szCs w:val="28"/>
        </w:rPr>
        <w:t xml:space="preserve"> глава 3 Федерального закона от 29.12.2010 №</w:t>
      </w:r>
      <w:r w:rsidR="00023BB0" w:rsidRPr="00816A03">
        <w:rPr>
          <w:sz w:val="28"/>
          <w:szCs w:val="28"/>
        </w:rPr>
        <w:t xml:space="preserve"> </w:t>
      </w:r>
      <w:r w:rsidRPr="00816A03">
        <w:rPr>
          <w:sz w:val="28"/>
          <w:szCs w:val="28"/>
        </w:rPr>
        <w:t>436-ФЗ «О защите детей от информации, причиняющей вред их здоровью и развитию;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32 (54) нарушения в связи с невыполнением в установленный срок законного предписания органа (должностного лица), осуществляющего государственный надзор (контроль), об устранении выявленного нарушения (5,3</w:t>
      </w:r>
      <w:r w:rsidR="00DE2766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 xml:space="preserve">% от общего числа нарушений) </w:t>
      </w:r>
      <w:r w:rsidR="00DE2766" w:rsidRPr="00816A03">
        <w:rPr>
          <w:sz w:val="28"/>
          <w:szCs w:val="28"/>
        </w:rPr>
        <w:t>–</w:t>
      </w:r>
      <w:r w:rsidRPr="00816A03">
        <w:rPr>
          <w:sz w:val="28"/>
          <w:szCs w:val="28"/>
        </w:rPr>
        <w:t xml:space="preserve"> ст</w:t>
      </w:r>
      <w:r w:rsidR="00DE2766" w:rsidRPr="00816A03">
        <w:rPr>
          <w:sz w:val="28"/>
          <w:szCs w:val="28"/>
        </w:rPr>
        <w:t>.</w:t>
      </w:r>
      <w:r w:rsidRPr="00816A03">
        <w:rPr>
          <w:sz w:val="28"/>
          <w:szCs w:val="28"/>
        </w:rPr>
        <w:t xml:space="preserve"> 31.7 Закона о СМИ.</w:t>
      </w:r>
    </w:p>
    <w:p w:rsidR="000F5C15" w:rsidRPr="00816A03" w:rsidRDefault="000F5C15" w:rsidP="00816A03">
      <w:pPr>
        <w:ind w:firstLine="709"/>
        <w:jc w:val="both"/>
      </w:pPr>
      <w:r w:rsidRPr="00816A03">
        <w:rPr>
          <w:szCs w:val="28"/>
        </w:rPr>
        <w:t xml:space="preserve">Кроме того, </w:t>
      </w:r>
      <w:r w:rsidR="00DE2766" w:rsidRPr="00816A03">
        <w:rPr>
          <w:bCs/>
          <w:szCs w:val="28"/>
        </w:rPr>
        <w:t>в 1</w:t>
      </w:r>
      <w:r w:rsidRPr="00816A03">
        <w:rPr>
          <w:bCs/>
          <w:szCs w:val="28"/>
        </w:rPr>
        <w:t xml:space="preserve"> полугодии </w:t>
      </w:r>
      <w:r w:rsidRPr="00816A03">
        <w:t>2018 года выявлены несоответствия лицензиатов требованиям, установленным ч</w:t>
      </w:r>
      <w:r w:rsidR="00DE2766" w:rsidRPr="00816A03">
        <w:t>.</w:t>
      </w:r>
      <w:r w:rsidRPr="00816A03">
        <w:t xml:space="preserve"> 2 и </w:t>
      </w:r>
      <w:r w:rsidR="00DE2766" w:rsidRPr="00816A03">
        <w:t xml:space="preserve">ч. </w:t>
      </w:r>
      <w:r w:rsidRPr="00816A03">
        <w:t>3 ст</w:t>
      </w:r>
      <w:r w:rsidR="00DE2766" w:rsidRPr="00816A03">
        <w:t>.</w:t>
      </w:r>
      <w:r w:rsidRPr="00816A03">
        <w:t xml:space="preserve"> 19.1 Закона о СМИ (</w:t>
      </w:r>
      <w:r w:rsidRPr="00816A03">
        <w:rPr>
          <w:i/>
        </w:rPr>
        <w:t>ограничения, связанные с учреждением средства массовой информации, организации (юридического лица), осуществляющей вещание</w:t>
      </w:r>
      <w:r w:rsidRPr="00816A03">
        <w:t xml:space="preserve">). По результатам выявленных в 3 мероприятиях госконтроля нарушений в отношении виновных лиц составлено 12 протоколов об административном правонарушении, предусмотренном ч. 3 ст. 14.1 КоАП РФ. </w:t>
      </w:r>
    </w:p>
    <w:p w:rsidR="000F5C15" w:rsidRPr="00816A03" w:rsidRDefault="000F5C15" w:rsidP="00816A03">
      <w:pPr>
        <w:pStyle w:val="af6"/>
        <w:ind w:left="0" w:firstLine="709"/>
        <w:jc w:val="both"/>
        <w:rPr>
          <w:i/>
          <w:sz w:val="28"/>
          <w:szCs w:val="28"/>
          <w:u w:val="single"/>
        </w:rPr>
      </w:pPr>
      <w:proofErr w:type="gramStart"/>
      <w:r w:rsidRPr="00816A03">
        <w:rPr>
          <w:i/>
          <w:sz w:val="28"/>
          <w:szCs w:val="28"/>
          <w:u w:val="single"/>
        </w:rPr>
        <w:t>н</w:t>
      </w:r>
      <w:proofErr w:type="gramEnd"/>
      <w:r w:rsidRPr="00816A03">
        <w:rPr>
          <w:i/>
          <w:sz w:val="28"/>
          <w:szCs w:val="28"/>
          <w:u w:val="single"/>
        </w:rPr>
        <w:t>арушения с «формальным» составом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100 (185) нарушений порядка предоставления обязательного экземпляра документов (18,2</w:t>
      </w:r>
      <w:r w:rsidR="00DE2766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 xml:space="preserve">% от общего числа нарушений) </w:t>
      </w:r>
      <w:r w:rsidR="00DE2766" w:rsidRPr="00816A03">
        <w:rPr>
          <w:sz w:val="28"/>
          <w:szCs w:val="28"/>
        </w:rPr>
        <w:t>–</w:t>
      </w:r>
      <w:r w:rsidRPr="00816A03">
        <w:rPr>
          <w:sz w:val="28"/>
          <w:szCs w:val="28"/>
        </w:rPr>
        <w:t xml:space="preserve"> ст</w:t>
      </w:r>
      <w:r w:rsidR="00DE2766" w:rsidRPr="00816A03">
        <w:rPr>
          <w:sz w:val="28"/>
          <w:szCs w:val="28"/>
        </w:rPr>
        <w:t>.</w:t>
      </w:r>
      <w:r w:rsidRPr="00816A03">
        <w:rPr>
          <w:sz w:val="28"/>
          <w:szCs w:val="28"/>
        </w:rPr>
        <w:t xml:space="preserve"> 12 Федерального закона от 29.12.1994 № 77-ФЗ «Об обязательном экземпляре документов»;</w:t>
      </w:r>
    </w:p>
    <w:p w:rsidR="000F5C15" w:rsidRPr="00816A03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816A03">
        <w:rPr>
          <w:sz w:val="28"/>
          <w:szCs w:val="28"/>
        </w:rPr>
        <w:t>42 (92) случая нарушения порядка объявления выходных данных (9,1</w:t>
      </w:r>
      <w:r w:rsidR="008B5D45" w:rsidRPr="00816A03">
        <w:rPr>
          <w:sz w:val="28"/>
          <w:szCs w:val="28"/>
        </w:rPr>
        <w:t> </w:t>
      </w:r>
      <w:r w:rsidRPr="00816A03">
        <w:rPr>
          <w:sz w:val="28"/>
          <w:szCs w:val="28"/>
        </w:rPr>
        <w:t xml:space="preserve">% от общего числа нарушений) </w:t>
      </w:r>
      <w:r w:rsidR="008B5D45" w:rsidRPr="00816A03">
        <w:rPr>
          <w:sz w:val="28"/>
          <w:szCs w:val="28"/>
        </w:rPr>
        <w:t>–</w:t>
      </w:r>
      <w:r w:rsidRPr="00816A03">
        <w:rPr>
          <w:sz w:val="28"/>
          <w:szCs w:val="28"/>
        </w:rPr>
        <w:t xml:space="preserve"> ст</w:t>
      </w:r>
      <w:r w:rsidR="008B5D45" w:rsidRPr="00816A03">
        <w:rPr>
          <w:sz w:val="28"/>
          <w:szCs w:val="28"/>
        </w:rPr>
        <w:t xml:space="preserve">. </w:t>
      </w:r>
      <w:r w:rsidRPr="00816A03">
        <w:rPr>
          <w:sz w:val="28"/>
          <w:szCs w:val="28"/>
        </w:rPr>
        <w:t>27 Закона о СМИ.</w:t>
      </w:r>
    </w:p>
    <w:p w:rsidR="000F5C15" w:rsidRPr="00816A03" w:rsidRDefault="000F5C15" w:rsidP="00816A03">
      <w:pPr>
        <w:tabs>
          <w:tab w:val="left" w:pos="7088"/>
        </w:tabs>
        <w:ind w:firstLine="709"/>
        <w:jc w:val="both"/>
        <w:rPr>
          <w:szCs w:val="28"/>
        </w:rPr>
      </w:pPr>
      <w:r w:rsidRPr="00816A03">
        <w:rPr>
          <w:szCs w:val="28"/>
        </w:rPr>
        <w:t>Количественные показатели выявленных нарушений</w:t>
      </w:r>
      <w:r w:rsidR="008B5D45" w:rsidRPr="00816A03">
        <w:rPr>
          <w:szCs w:val="28"/>
        </w:rPr>
        <w:t xml:space="preserve"> в сфере телерадиовещания во 2 квартале (1</w:t>
      </w:r>
      <w:r w:rsidRPr="00816A03">
        <w:rPr>
          <w:szCs w:val="28"/>
        </w:rPr>
        <w:t xml:space="preserve"> полугодии) 2017 и 2018 г</w:t>
      </w:r>
      <w:r w:rsidR="008B5D45" w:rsidRPr="00816A03">
        <w:rPr>
          <w:szCs w:val="28"/>
        </w:rPr>
        <w:t>г.</w:t>
      </w:r>
      <w:r w:rsidRPr="00816A03">
        <w:rPr>
          <w:szCs w:val="28"/>
        </w:rPr>
        <w:t xml:space="preserve"> представлены на </w:t>
      </w:r>
      <w:r w:rsidR="00783860" w:rsidRPr="00816A03">
        <w:rPr>
          <w:szCs w:val="28"/>
        </w:rPr>
        <w:t>рисунке 5</w:t>
      </w:r>
      <w:r w:rsidRPr="00816A03">
        <w:rPr>
          <w:szCs w:val="28"/>
        </w:rPr>
        <w:t>.</w:t>
      </w:r>
    </w:p>
    <w:p w:rsidR="000F5C15" w:rsidRPr="000F5C15" w:rsidRDefault="008E252F" w:rsidP="00816A03">
      <w:pPr>
        <w:tabs>
          <w:tab w:val="left" w:pos="7088"/>
        </w:tabs>
        <w:ind w:firstLine="709"/>
        <w:jc w:val="both"/>
        <w:rPr>
          <w:szCs w:val="28"/>
        </w:rPr>
      </w:pPr>
      <w:r w:rsidRPr="00816A03">
        <w:rPr>
          <w:szCs w:val="28"/>
        </w:rPr>
        <w:t>Снижение показателей в 1</w:t>
      </w:r>
      <w:r w:rsidR="000F5C15" w:rsidRPr="00816A03">
        <w:rPr>
          <w:szCs w:val="28"/>
        </w:rPr>
        <w:t xml:space="preserve"> полугодии 2018 года (в сравнении с аналогичным отчётным периодом 2017 года) по выявленным нарушениям с «формальным» составом в сфере телерадиовещания на 21,6</w:t>
      </w:r>
      <w:r w:rsidRPr="00816A03">
        <w:rPr>
          <w:szCs w:val="28"/>
        </w:rPr>
        <w:t> </w:t>
      </w:r>
      <w:r w:rsidR="000F5C15" w:rsidRPr="00816A03">
        <w:rPr>
          <w:szCs w:val="28"/>
        </w:rPr>
        <w:t>% (22,2</w:t>
      </w:r>
      <w:r w:rsidRPr="00816A03">
        <w:rPr>
          <w:szCs w:val="28"/>
        </w:rPr>
        <w:t> </w:t>
      </w:r>
      <w:r w:rsidR="000F5C15" w:rsidRPr="00816A03">
        <w:rPr>
          <w:szCs w:val="28"/>
        </w:rPr>
        <w:t xml:space="preserve">%) связано с уменьшением количества допущенных нарушений вещательными организациями.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</w:t>
      </w:r>
      <w:proofErr w:type="spellStart"/>
      <w:r w:rsidR="000F5C15" w:rsidRPr="00816A03">
        <w:rPr>
          <w:szCs w:val="28"/>
        </w:rPr>
        <w:t>медиасообщества</w:t>
      </w:r>
      <w:proofErr w:type="spellEnd"/>
      <w:r w:rsidR="000F5C15" w:rsidRPr="00816A03">
        <w:rPr>
          <w:szCs w:val="28"/>
        </w:rPr>
        <w:t>, направленной на предупреждение нарушений в сфере телерадиовещания.</w:t>
      </w:r>
    </w:p>
    <w:p w:rsidR="00A06126" w:rsidRDefault="00FD3952" w:rsidP="00634A69">
      <w:pPr>
        <w:jc w:val="right"/>
        <w:rPr>
          <w:szCs w:val="28"/>
        </w:rPr>
      </w:pPr>
      <w:r w:rsidRPr="00085B0E">
        <w:rPr>
          <w:noProof/>
          <w:szCs w:val="28"/>
        </w:rPr>
        <w:drawing>
          <wp:inline distT="0" distB="0" distL="0" distR="0" wp14:anchorId="6B7D8EDD" wp14:editId="4ADEAA5F">
            <wp:extent cx="5937956" cy="4064000"/>
            <wp:effectExtent l="0" t="0" r="571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25889">
        <w:rPr>
          <w:szCs w:val="28"/>
        </w:rPr>
        <w:t>Рис. 5</w:t>
      </w:r>
    </w:p>
    <w:p w:rsidR="00101F1E" w:rsidRDefault="00101F1E" w:rsidP="00816A03">
      <w:pPr>
        <w:ind w:firstLine="709"/>
        <w:jc w:val="both"/>
        <w:rPr>
          <w:szCs w:val="28"/>
        </w:rPr>
      </w:pPr>
    </w:p>
    <w:p w:rsidR="00F547AF" w:rsidRPr="00816A03" w:rsidRDefault="00F547AF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Составлено 737 (1 413) протоколов об административных правонарушениях.</w:t>
      </w:r>
    </w:p>
    <w:p w:rsidR="00F547AF" w:rsidRPr="00816A03" w:rsidRDefault="00F547AF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Вынесено 753 (1 401) Решения/Постановления по протоколам об административных правонарушениях, в том числе:</w:t>
      </w:r>
    </w:p>
    <w:p w:rsidR="00F547AF" w:rsidRPr="00816A03" w:rsidRDefault="00F547AF" w:rsidP="00816A03">
      <w:pPr>
        <w:ind w:firstLine="709"/>
        <w:jc w:val="both"/>
        <w:rPr>
          <w:szCs w:val="28"/>
        </w:rPr>
      </w:pPr>
      <w:proofErr w:type="spellStart"/>
      <w:r w:rsidRPr="00816A03">
        <w:rPr>
          <w:szCs w:val="28"/>
        </w:rPr>
        <w:t>Роскомнадзором</w:t>
      </w:r>
      <w:proofErr w:type="spellEnd"/>
      <w:r w:rsidRPr="00816A03">
        <w:rPr>
          <w:szCs w:val="28"/>
        </w:rPr>
        <w:t xml:space="preserve"> – 99 (216);</w:t>
      </w:r>
    </w:p>
    <w:p w:rsidR="00F547AF" w:rsidRPr="00816A03" w:rsidRDefault="00F547AF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судами – 654 (1185).</w:t>
      </w:r>
    </w:p>
    <w:p w:rsidR="00F547AF" w:rsidRPr="00816A03" w:rsidRDefault="00F547AF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Наложено административных штрафов на сумму 1 527 200 (4 869 300) рублей. Взыскано административных штрафов на сумму 1 083 800 (3 898 666) рублей – 80,1% от общей суммы наложенных штрафов за допущенные нарушения в сфере телерадиовещания.</w:t>
      </w:r>
    </w:p>
    <w:p w:rsidR="00F547AF" w:rsidRPr="00816A03" w:rsidRDefault="002F2FEE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Во 2 квартале (1</w:t>
      </w:r>
      <w:r w:rsidR="00F547AF" w:rsidRPr="00816A03">
        <w:rPr>
          <w:szCs w:val="28"/>
        </w:rPr>
        <w:t xml:space="preserve"> полугодии) 2018 года в сравнении с аналогичным отчётным периодом 2017 года наблюдается уменьшение количества составленных протоколов об административных правонарушениях на 9,8</w:t>
      </w:r>
      <w:r w:rsidRPr="00816A03">
        <w:rPr>
          <w:szCs w:val="28"/>
        </w:rPr>
        <w:t> </w:t>
      </w:r>
      <w:r w:rsidR="00F547AF" w:rsidRPr="00816A03">
        <w:rPr>
          <w:szCs w:val="28"/>
        </w:rPr>
        <w:t>% (увеличение на 13,7</w:t>
      </w:r>
      <w:r w:rsidRPr="00816A03">
        <w:rPr>
          <w:szCs w:val="28"/>
        </w:rPr>
        <w:t> </w:t>
      </w:r>
      <w:r w:rsidR="00F547AF" w:rsidRPr="00816A03">
        <w:rPr>
          <w:szCs w:val="28"/>
        </w:rPr>
        <w:t>%). При этом стоит отметить, что в отчётный период 2018 года на одно выявленное нарушение приходится 1,4 протокола об административном правонарушении (в 2017 году – на одно нарушение 1,3 протокола).</w:t>
      </w:r>
    </w:p>
    <w:p w:rsidR="00F547AF" w:rsidRPr="00816A03" w:rsidRDefault="00F547AF" w:rsidP="00816A03">
      <w:pPr>
        <w:tabs>
          <w:tab w:val="left" w:pos="1134"/>
        </w:tabs>
        <w:ind w:firstLine="709"/>
        <w:jc w:val="both"/>
        <w:rPr>
          <w:szCs w:val="28"/>
        </w:rPr>
      </w:pPr>
      <w:r w:rsidRPr="00816A03">
        <w:rPr>
          <w:szCs w:val="28"/>
        </w:rPr>
        <w:t>Количество составленных за 6 месяцев 2018 года протоколов об административных правонарушениях непропорционально числу выявленных нарушений в сфере телерадиовещания, что связано с продолжением «усиления» практики привлечения к административной ответственности за выявленное нарушение как должностного, так и юридического лица.</w:t>
      </w:r>
    </w:p>
    <w:p w:rsidR="00F547AF" w:rsidRPr="00816A03" w:rsidRDefault="00F547AF" w:rsidP="00816A03">
      <w:pPr>
        <w:tabs>
          <w:tab w:val="left" w:pos="1134"/>
        </w:tabs>
        <w:ind w:firstLine="709"/>
        <w:jc w:val="both"/>
        <w:rPr>
          <w:szCs w:val="28"/>
        </w:rPr>
      </w:pPr>
      <w:r w:rsidRPr="00816A03">
        <w:rPr>
          <w:szCs w:val="28"/>
        </w:rPr>
        <w:t>Как видно из представленных выше данных, по состоянию на 29.06.2018 в сфере телерадиовещания наблюдается увеличение количества проведённых мероприятий госконтроля и числа выявленных нарушений (по сравнению с аналогичн</w:t>
      </w:r>
      <w:r w:rsidR="002F2FEE" w:rsidRPr="00816A03">
        <w:rPr>
          <w:szCs w:val="28"/>
        </w:rPr>
        <w:t>ым отчётным периодом 2017 года),</w:t>
      </w:r>
      <w:r w:rsidRPr="00816A03">
        <w:rPr>
          <w:szCs w:val="28"/>
        </w:rPr>
        <w:t xml:space="preserve"> на 13,5% и 6,9</w:t>
      </w:r>
      <w:r w:rsidR="002F2FEE" w:rsidRPr="00816A03">
        <w:rPr>
          <w:szCs w:val="28"/>
        </w:rPr>
        <w:t>% соответственно. При этом в 1</w:t>
      </w:r>
      <w:r w:rsidRPr="00816A03">
        <w:rPr>
          <w:szCs w:val="28"/>
        </w:rPr>
        <w:t xml:space="preserve"> полугодии 2018 года коэффициент выявленных нарушений на одно мероприятие госконтроля в сфере телерадиовещан</w:t>
      </w:r>
      <w:r w:rsidR="002F2FEE" w:rsidRPr="00816A03">
        <w:rPr>
          <w:szCs w:val="28"/>
        </w:rPr>
        <w:t>ия составил 0,7 нарушения, в 1</w:t>
      </w:r>
      <w:r w:rsidRPr="00816A03">
        <w:rPr>
          <w:szCs w:val="28"/>
        </w:rPr>
        <w:t xml:space="preserve"> полугодии 2017 года коэффициент – 0,9 нарушения.</w:t>
      </w:r>
    </w:p>
    <w:p w:rsidR="007852D7" w:rsidRPr="00F547AF" w:rsidRDefault="00F547AF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Динамика по показателям деятельности территориальных органов по итогам проведённых мероприятий госконтроля в отношении телерад</w:t>
      </w:r>
      <w:r w:rsidR="002F2FEE" w:rsidRPr="00816A03">
        <w:rPr>
          <w:szCs w:val="28"/>
        </w:rPr>
        <w:t>иовещательных организаций за 2</w:t>
      </w:r>
      <w:r w:rsidRPr="00816A03">
        <w:rPr>
          <w:szCs w:val="28"/>
        </w:rPr>
        <w:t xml:space="preserve"> кварта</w:t>
      </w:r>
      <w:r w:rsidR="002F2FEE" w:rsidRPr="00816A03">
        <w:rPr>
          <w:szCs w:val="28"/>
        </w:rPr>
        <w:t>л (1</w:t>
      </w:r>
      <w:r w:rsidRPr="00816A03">
        <w:rPr>
          <w:szCs w:val="28"/>
        </w:rPr>
        <w:t xml:space="preserve"> полугодие) 2017 и 2018 г</w:t>
      </w:r>
      <w:r w:rsidR="002F2FEE" w:rsidRPr="00816A03">
        <w:rPr>
          <w:szCs w:val="28"/>
        </w:rPr>
        <w:t>г.</w:t>
      </w:r>
      <w:r w:rsidRPr="00816A03">
        <w:rPr>
          <w:szCs w:val="28"/>
        </w:rPr>
        <w:t xml:space="preserve"> представлены </w:t>
      </w:r>
      <w:r w:rsidR="00957206" w:rsidRPr="00816A03">
        <w:rPr>
          <w:szCs w:val="28"/>
        </w:rPr>
        <w:t xml:space="preserve">на </w:t>
      </w:r>
      <w:r w:rsidR="007852D7" w:rsidRPr="00816A03">
        <w:rPr>
          <w:szCs w:val="28"/>
        </w:rPr>
        <w:t>рисунке 6</w:t>
      </w:r>
      <w:r w:rsidR="000B5C36" w:rsidRPr="00816A03">
        <w:rPr>
          <w:rStyle w:val="aff1"/>
          <w:rFonts w:eastAsiaTheme="majorEastAsia"/>
          <w:szCs w:val="28"/>
        </w:rPr>
        <w:footnoteReference w:id="2"/>
      </w:r>
      <w:r w:rsidR="000B5C36" w:rsidRPr="00816A03">
        <w:rPr>
          <w:szCs w:val="28"/>
        </w:rPr>
        <w:t>.</w:t>
      </w:r>
    </w:p>
    <w:p w:rsidR="00957206" w:rsidRPr="00957206" w:rsidRDefault="00ED4BD7" w:rsidP="00E815A2">
      <w:pPr>
        <w:jc w:val="right"/>
        <w:rPr>
          <w:szCs w:val="28"/>
        </w:rPr>
      </w:pPr>
      <w:r w:rsidRPr="00085B0E">
        <w:rPr>
          <w:noProof/>
          <w:color w:val="FF0000"/>
          <w:szCs w:val="28"/>
        </w:rPr>
        <w:drawing>
          <wp:inline distT="0" distB="0" distL="0" distR="0" wp14:anchorId="731677F7" wp14:editId="40053771">
            <wp:extent cx="5588000" cy="3262488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852D7">
        <w:rPr>
          <w:szCs w:val="28"/>
        </w:rPr>
        <w:t>Рис. 6</w:t>
      </w:r>
    </w:p>
    <w:p w:rsidR="008B14B9" w:rsidRDefault="008B14B9" w:rsidP="00B27BD3">
      <w:pPr>
        <w:ind w:firstLine="709"/>
        <w:jc w:val="both"/>
        <w:rPr>
          <w:szCs w:val="28"/>
        </w:rPr>
      </w:pPr>
    </w:p>
    <w:p w:rsidR="002863FC" w:rsidRPr="00816A03" w:rsidRDefault="00B27BD3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 xml:space="preserve">За нарушение лицензионных требований и обязательных требований, установленных законодательством Российской Федерации, организациям, осуществляющим деятельность в сфере теле- и радиовещания, </w:t>
      </w:r>
      <w:r w:rsidR="002863FC" w:rsidRPr="00816A03">
        <w:rPr>
          <w:szCs w:val="28"/>
        </w:rPr>
        <w:t>во 2</w:t>
      </w:r>
      <w:r w:rsidRPr="00816A03">
        <w:rPr>
          <w:szCs w:val="28"/>
        </w:rPr>
        <w:t xml:space="preserve"> к</w:t>
      </w:r>
      <w:r w:rsidR="002863FC" w:rsidRPr="00816A03">
        <w:rPr>
          <w:szCs w:val="28"/>
        </w:rPr>
        <w:t>вартале (1 </w:t>
      </w:r>
      <w:r w:rsidRPr="00816A03">
        <w:rPr>
          <w:szCs w:val="28"/>
        </w:rPr>
        <w:t>полугодии) 2018 года выдано 205 (310) предписаний об устранении выявленных нарушений, что на 69</w:t>
      </w:r>
      <w:r w:rsidR="002863FC" w:rsidRPr="00816A03">
        <w:rPr>
          <w:szCs w:val="28"/>
        </w:rPr>
        <w:t> </w:t>
      </w:r>
      <w:r w:rsidRPr="00816A03">
        <w:rPr>
          <w:szCs w:val="28"/>
        </w:rPr>
        <w:t>% (71,3</w:t>
      </w:r>
      <w:r w:rsidR="002863FC" w:rsidRPr="00816A03">
        <w:rPr>
          <w:szCs w:val="28"/>
        </w:rPr>
        <w:t> </w:t>
      </w:r>
      <w:r w:rsidRPr="00816A03">
        <w:rPr>
          <w:szCs w:val="28"/>
        </w:rPr>
        <w:t xml:space="preserve">%) больше, чем в аналогичном отчётном периоде 2017 года: 121 (181) предписание. </w:t>
      </w:r>
    </w:p>
    <w:p w:rsidR="00B27BD3" w:rsidRPr="00816A03" w:rsidRDefault="00B27BD3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>Из них:</w:t>
      </w:r>
    </w:p>
    <w:p w:rsidR="00B27BD3" w:rsidRPr="00816A03" w:rsidRDefault="00B27BD3" w:rsidP="00816A03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816A03">
        <w:rPr>
          <w:szCs w:val="28"/>
        </w:rPr>
        <w:t>за нарушение программной концепции вещания – 141 (203);</w:t>
      </w:r>
    </w:p>
    <w:p w:rsidR="00B27BD3" w:rsidRPr="00816A03" w:rsidRDefault="00B27BD3" w:rsidP="00816A03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816A03">
        <w:rPr>
          <w:szCs w:val="28"/>
        </w:rPr>
        <w:t>за неосуществление вещания более 3 месяцев – 14 (17);</w:t>
      </w:r>
    </w:p>
    <w:p w:rsidR="00B27BD3" w:rsidRPr="00816A03" w:rsidRDefault="00B27BD3" w:rsidP="00816A03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816A03">
        <w:rPr>
          <w:szCs w:val="28"/>
        </w:rPr>
        <w:t>за несоблюдение даты начала вещания – 10 (17);</w:t>
      </w:r>
    </w:p>
    <w:p w:rsidR="00B27BD3" w:rsidRPr="00816A03" w:rsidRDefault="00B27BD3" w:rsidP="00816A03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816A03">
        <w:rPr>
          <w:szCs w:val="28"/>
        </w:rPr>
        <w:t>за нарушение территории распространения – 8 (17);</w:t>
      </w:r>
    </w:p>
    <w:p w:rsidR="00B27BD3" w:rsidRPr="00816A03" w:rsidRDefault="00B27BD3" w:rsidP="00816A03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816A03">
        <w:rPr>
          <w:szCs w:val="28"/>
        </w:rPr>
        <w:t>за иные нарушения законодательства Российской Федерации о средствах массовой информации – 32 (56).</w:t>
      </w:r>
    </w:p>
    <w:p w:rsidR="00B27BD3" w:rsidRPr="00816A03" w:rsidRDefault="00B27BD3" w:rsidP="00816A03">
      <w:pPr>
        <w:ind w:firstLine="709"/>
        <w:jc w:val="both"/>
        <w:rPr>
          <w:szCs w:val="28"/>
        </w:rPr>
      </w:pPr>
      <w:r w:rsidRPr="00816A03">
        <w:rPr>
          <w:szCs w:val="28"/>
        </w:rPr>
        <w:t xml:space="preserve">Во </w:t>
      </w:r>
      <w:r w:rsidR="002863FC" w:rsidRPr="00816A03">
        <w:rPr>
          <w:szCs w:val="28"/>
        </w:rPr>
        <w:t>2 квартале (1</w:t>
      </w:r>
      <w:r w:rsidRPr="00816A03">
        <w:rPr>
          <w:szCs w:val="28"/>
        </w:rPr>
        <w:t xml:space="preserve"> полугодии) 2018 года за неисполнение выданных предписаний об устранении выявленных нарушений приостановлено действие 7 (15) лицензий, в связи с устранением нарушений возобновлено действие 2 (4) лицензий.</w:t>
      </w:r>
    </w:p>
    <w:p w:rsidR="004A64FD" w:rsidRPr="00816A03" w:rsidRDefault="004A64FD" w:rsidP="00B27BD3">
      <w:pPr>
        <w:ind w:firstLine="709"/>
        <w:jc w:val="both"/>
        <w:rPr>
          <w:szCs w:val="28"/>
        </w:rPr>
      </w:pPr>
    </w:p>
    <w:p w:rsidR="004A64FD" w:rsidRPr="00816A03" w:rsidRDefault="004A64FD" w:rsidP="004A64FD">
      <w:pPr>
        <w:pStyle w:val="6"/>
        <w:rPr>
          <w:color w:val="000000" w:themeColor="text1"/>
        </w:rPr>
      </w:pPr>
      <w:bookmarkStart w:id="11" w:name="_Toc520822075"/>
      <w:r w:rsidRPr="00816A03">
        <w:rPr>
          <w:color w:val="000000" w:themeColor="text1"/>
        </w:rPr>
        <w:t>Государственный контроль в сфере изготовления экземпляров аудиовизуальных произведений, программ для ЭВМ, баз данных и фонограмм на любых видах носителей</w:t>
      </w:r>
      <w:bookmarkEnd w:id="11"/>
    </w:p>
    <w:p w:rsidR="00A05005" w:rsidRPr="00816A03" w:rsidRDefault="00A05005" w:rsidP="007427A8">
      <w:pPr>
        <w:tabs>
          <w:tab w:val="left" w:pos="7088"/>
        </w:tabs>
        <w:ind w:firstLine="709"/>
        <w:jc w:val="both"/>
        <w:rPr>
          <w:szCs w:val="28"/>
        </w:rPr>
      </w:pPr>
      <w:r w:rsidRPr="00816A03">
        <w:rPr>
          <w:szCs w:val="28"/>
        </w:rPr>
        <w:t>Во 2 квартале (1</w:t>
      </w:r>
      <w:r w:rsidR="007427A8" w:rsidRPr="00816A03">
        <w:rPr>
          <w:szCs w:val="28"/>
        </w:rPr>
        <w:t xml:space="preserve"> полугодии) 2018 года проведена </w:t>
      </w:r>
      <w:r w:rsidRPr="00816A03">
        <w:rPr>
          <w:szCs w:val="28"/>
        </w:rPr>
        <w:t xml:space="preserve">1 </w:t>
      </w:r>
      <w:r w:rsidR="007427A8" w:rsidRPr="00816A03">
        <w:rPr>
          <w:szCs w:val="28"/>
        </w:rPr>
        <w:t xml:space="preserve">(2) проверка в сфере ВАФ в связи с заявлением лицензиата о переоформлении лицензии. </w:t>
      </w:r>
    </w:p>
    <w:p w:rsidR="007427A8" w:rsidRPr="00816A03" w:rsidRDefault="007427A8" w:rsidP="007427A8">
      <w:pPr>
        <w:tabs>
          <w:tab w:val="left" w:pos="7088"/>
        </w:tabs>
        <w:ind w:firstLine="709"/>
        <w:jc w:val="both"/>
        <w:rPr>
          <w:szCs w:val="28"/>
        </w:rPr>
      </w:pPr>
      <w:r w:rsidRPr="00816A03">
        <w:rPr>
          <w:szCs w:val="28"/>
        </w:rPr>
        <w:t>По результатам контрольного мероприятия установлено, что лицензиатом представлены сведения, подтверждающие его соответствие лицензионным требованиям в сфере ВАФ.</w:t>
      </w:r>
    </w:p>
    <w:p w:rsidR="007427A8" w:rsidRPr="00816A03" w:rsidRDefault="007427A8" w:rsidP="007427A8">
      <w:pPr>
        <w:tabs>
          <w:tab w:val="left" w:pos="7088"/>
        </w:tabs>
        <w:ind w:firstLine="709"/>
        <w:jc w:val="both"/>
        <w:rPr>
          <w:szCs w:val="28"/>
        </w:rPr>
      </w:pPr>
      <w:r w:rsidRPr="00816A03">
        <w:rPr>
          <w:szCs w:val="28"/>
        </w:rPr>
        <w:t>В отчётный период 2018 года проверки возможности соблюдения соискателем лицензии лицензионных требований не проводились.</w:t>
      </w:r>
    </w:p>
    <w:p w:rsidR="007427A8" w:rsidRPr="00816A03" w:rsidRDefault="00A05005" w:rsidP="007427A8">
      <w:pPr>
        <w:tabs>
          <w:tab w:val="left" w:pos="7088"/>
        </w:tabs>
        <w:ind w:firstLine="709"/>
        <w:jc w:val="both"/>
        <w:rPr>
          <w:szCs w:val="28"/>
        </w:rPr>
      </w:pPr>
      <w:r w:rsidRPr="00816A03">
        <w:rPr>
          <w:szCs w:val="28"/>
        </w:rPr>
        <w:t>Во 2</w:t>
      </w:r>
      <w:r w:rsidR="007427A8" w:rsidRPr="00816A03">
        <w:rPr>
          <w:szCs w:val="28"/>
        </w:rPr>
        <w:t xml:space="preserve"> квартале (1-м полугодии) 2017 года контрольно-надзорные мероприятия в сфере ВАФ не проводились. Проведено 2 (2) проверки возможности соблюдения соискателями лицензии лицензионных требований, по итогам которых, установлено, что соискатели лицензии имеют возможность соблюдать лицензионные требования.</w:t>
      </w:r>
    </w:p>
    <w:p w:rsidR="00D1660E" w:rsidRPr="00816A03" w:rsidRDefault="00D1660E" w:rsidP="00561408">
      <w:pPr>
        <w:pStyle w:val="afc"/>
        <w:ind w:firstLine="709"/>
        <w:rPr>
          <w:color w:val="000000" w:themeColor="text1"/>
        </w:rPr>
      </w:pPr>
    </w:p>
    <w:p w:rsidR="009F5530" w:rsidRPr="00816A03" w:rsidRDefault="009F5530" w:rsidP="00895C52">
      <w:pPr>
        <w:pStyle w:val="6"/>
        <w:ind w:firstLine="709"/>
        <w:rPr>
          <w:color w:val="000000" w:themeColor="text1"/>
        </w:rPr>
      </w:pPr>
      <w:bookmarkStart w:id="12" w:name="_Toc481081675"/>
      <w:bookmarkStart w:id="13" w:name="_Toc520822076"/>
      <w:r w:rsidRPr="00816A03">
        <w:rPr>
          <w:color w:val="000000" w:themeColor="text1"/>
        </w:rPr>
        <w:t>Государственный контроль и надзор за соблюдением законодательства в сфере защиты детей от информации, причиняющей вред их здоровью и (или) развитию</w:t>
      </w:r>
      <w:bookmarkEnd w:id="12"/>
      <w:bookmarkEnd w:id="13"/>
    </w:p>
    <w:p w:rsidR="005F1084" w:rsidRPr="00816A03" w:rsidRDefault="005F1084" w:rsidP="005F1084">
      <w:pPr>
        <w:tabs>
          <w:tab w:val="left" w:pos="1134"/>
        </w:tabs>
        <w:ind w:firstLine="709"/>
        <w:jc w:val="both"/>
        <w:rPr>
          <w:szCs w:val="28"/>
        </w:rPr>
      </w:pPr>
      <w:r w:rsidRPr="00816A03">
        <w:rPr>
          <w:szCs w:val="28"/>
        </w:rPr>
        <w:t xml:space="preserve">Во 2 квартале (1 полугодии) 2018 года территориальными органами </w:t>
      </w:r>
      <w:proofErr w:type="spellStart"/>
      <w:r w:rsidRPr="00816A03">
        <w:rPr>
          <w:szCs w:val="28"/>
        </w:rPr>
        <w:t>Роскомнадзора</w:t>
      </w:r>
      <w:proofErr w:type="spellEnd"/>
      <w:r w:rsidRPr="00816A03">
        <w:rPr>
          <w:szCs w:val="28"/>
        </w:rPr>
        <w:t xml:space="preserve"> осуществлён мониторинг в отношении 127 498 (237 407) выпусков средств массовой информации (более 9 800 выпусков СМИ в неделю). Таким образом, за отчётный период 2018 года было проанализировано на 1,5 % (1,6 %) выпусков меньше, чем в аналогичном периоде 2017 года: 129 393 (241 143) выпуска СМИ.</w:t>
      </w:r>
    </w:p>
    <w:p w:rsidR="003D78A5" w:rsidRPr="005F1084" w:rsidRDefault="005F1084" w:rsidP="005F1084">
      <w:pPr>
        <w:tabs>
          <w:tab w:val="left" w:pos="1134"/>
        </w:tabs>
        <w:ind w:firstLine="709"/>
        <w:jc w:val="both"/>
        <w:rPr>
          <w:szCs w:val="28"/>
        </w:rPr>
      </w:pPr>
      <w:r w:rsidRPr="00816A03">
        <w:rPr>
          <w:szCs w:val="28"/>
        </w:rPr>
        <w:t>В ходе мониторинга выявлено 233 (451) нарушения требований законодательства</w:t>
      </w:r>
      <w:r w:rsidRPr="00816A03">
        <w:rPr>
          <w:color w:val="000000" w:themeColor="text1"/>
          <w:szCs w:val="28"/>
        </w:rPr>
        <w:t xml:space="preserve"> </w:t>
      </w:r>
      <w:r w:rsidR="003D78A5" w:rsidRPr="00816A03">
        <w:rPr>
          <w:color w:val="000000" w:themeColor="text1"/>
          <w:szCs w:val="28"/>
        </w:rPr>
        <w:t>(таблица 1).</w:t>
      </w:r>
    </w:p>
    <w:p w:rsidR="00895C52" w:rsidRPr="009F7D85" w:rsidRDefault="00310BA8" w:rsidP="00A320BD">
      <w:pPr>
        <w:tabs>
          <w:tab w:val="left" w:pos="1134"/>
        </w:tabs>
        <w:ind w:firstLine="1134"/>
        <w:jc w:val="right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 xml:space="preserve">Таблица </w:t>
      </w:r>
      <w:r w:rsidR="009F4A0F" w:rsidRPr="009F7D85">
        <w:rPr>
          <w:color w:val="000000" w:themeColor="text1"/>
          <w:szCs w:val="28"/>
        </w:rPr>
        <w:t>1</w:t>
      </w:r>
    </w:p>
    <w:bookmarkEnd w:id="7"/>
    <w:bookmarkEnd w:id="8"/>
    <w:tbl>
      <w:tblPr>
        <w:tblStyle w:val="29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244"/>
        <w:gridCol w:w="2291"/>
        <w:gridCol w:w="2884"/>
      </w:tblGrid>
      <w:tr w:rsidR="003E3C39" w:rsidRPr="00D354D9" w:rsidTr="00E815A2">
        <w:trPr>
          <w:trHeight w:val="899"/>
          <w:tblHeader/>
          <w:jc w:val="center"/>
        </w:trPr>
        <w:tc>
          <w:tcPr>
            <w:tcW w:w="1250" w:type="pct"/>
            <w:vAlign w:val="center"/>
          </w:tcPr>
          <w:p w:rsidR="003E3C39" w:rsidRPr="00D354D9" w:rsidRDefault="003E3C39" w:rsidP="005D63C9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</w:p>
        </w:tc>
        <w:tc>
          <w:tcPr>
            <w:tcW w:w="1153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 xml:space="preserve">2 квартал </w:t>
            </w:r>
            <w:r w:rsidRPr="00D354D9">
              <w:rPr>
                <w:b/>
                <w:sz w:val="24"/>
              </w:rPr>
              <w:br/>
              <w:t>(1 полугодие) 2017</w:t>
            </w:r>
          </w:p>
        </w:tc>
        <w:tc>
          <w:tcPr>
            <w:tcW w:w="1177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 xml:space="preserve">2 квартал </w:t>
            </w:r>
            <w:r w:rsidRPr="00D354D9">
              <w:rPr>
                <w:b/>
                <w:sz w:val="24"/>
              </w:rPr>
              <w:br/>
              <w:t>(1 полугодие) 2018</w:t>
            </w:r>
          </w:p>
        </w:tc>
        <w:tc>
          <w:tcPr>
            <w:tcW w:w="1420" w:type="pct"/>
            <w:vAlign w:val="center"/>
          </w:tcPr>
          <w:p w:rsidR="003E3C39" w:rsidRPr="00D354D9" w:rsidRDefault="003E3C39" w:rsidP="003E3C39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 xml:space="preserve">Доля в 2018, </w:t>
            </w:r>
          </w:p>
          <w:p w:rsidR="003E3C39" w:rsidRPr="00D354D9" w:rsidRDefault="003E3C39" w:rsidP="003E3C39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>снижение/увеличение %</w:t>
            </w:r>
          </w:p>
        </w:tc>
      </w:tr>
      <w:tr w:rsidR="003E3C39" w:rsidRPr="00D354D9" w:rsidTr="003E3C39">
        <w:trPr>
          <w:trHeight w:val="844"/>
          <w:jc w:val="center"/>
        </w:trPr>
        <w:tc>
          <w:tcPr>
            <w:tcW w:w="1250" w:type="pct"/>
            <w:vAlign w:val="center"/>
          </w:tcPr>
          <w:p w:rsidR="003E3C39" w:rsidRPr="00D354D9" w:rsidRDefault="003E3C39" w:rsidP="005D63C9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>в печатных периодических изданиях</w:t>
            </w:r>
          </w:p>
        </w:tc>
        <w:tc>
          <w:tcPr>
            <w:tcW w:w="1153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D354D9">
              <w:rPr>
                <w:sz w:val="24"/>
              </w:rPr>
              <w:t>26 (75)</w:t>
            </w:r>
          </w:p>
        </w:tc>
        <w:tc>
          <w:tcPr>
            <w:tcW w:w="1177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D354D9">
              <w:rPr>
                <w:sz w:val="24"/>
              </w:rPr>
              <w:t>128 (203)</w:t>
            </w:r>
          </w:p>
        </w:tc>
        <w:tc>
          <w:tcPr>
            <w:tcW w:w="1420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D354D9">
              <w:rPr>
                <w:sz w:val="24"/>
              </w:rPr>
              <w:t>+ 392,3% (+ 170,7%)</w:t>
            </w:r>
          </w:p>
        </w:tc>
      </w:tr>
      <w:tr w:rsidR="003E3C39" w:rsidRPr="00D354D9" w:rsidTr="003E3C39">
        <w:trPr>
          <w:jc w:val="center"/>
        </w:trPr>
        <w:tc>
          <w:tcPr>
            <w:tcW w:w="1250" w:type="pct"/>
            <w:vAlign w:val="center"/>
          </w:tcPr>
          <w:p w:rsidR="003E3C39" w:rsidRPr="00D354D9" w:rsidRDefault="003E3C39" w:rsidP="005D63C9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>в телеканалах и телепрограммах</w:t>
            </w:r>
          </w:p>
        </w:tc>
        <w:tc>
          <w:tcPr>
            <w:tcW w:w="1153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140 (225)</w:t>
            </w:r>
          </w:p>
        </w:tc>
        <w:tc>
          <w:tcPr>
            <w:tcW w:w="1177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87 (204)</w:t>
            </w:r>
          </w:p>
        </w:tc>
        <w:tc>
          <w:tcPr>
            <w:tcW w:w="1420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- 37,9% (- 9,3%)</w:t>
            </w:r>
          </w:p>
        </w:tc>
      </w:tr>
      <w:tr w:rsidR="003E3C39" w:rsidRPr="00D354D9" w:rsidTr="003E3C39">
        <w:trPr>
          <w:trHeight w:val="582"/>
          <w:jc w:val="center"/>
        </w:trPr>
        <w:tc>
          <w:tcPr>
            <w:tcW w:w="1250" w:type="pct"/>
            <w:vAlign w:val="center"/>
          </w:tcPr>
          <w:p w:rsidR="003E3C39" w:rsidRPr="00D354D9" w:rsidRDefault="003E3C39" w:rsidP="005D63C9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>в том числе нарушения, связанные с размещением информации посредством «бегущей строки»</w:t>
            </w:r>
          </w:p>
        </w:tc>
        <w:tc>
          <w:tcPr>
            <w:tcW w:w="1153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1 (1)</w:t>
            </w:r>
          </w:p>
        </w:tc>
        <w:tc>
          <w:tcPr>
            <w:tcW w:w="1177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1 (1)</w:t>
            </w:r>
          </w:p>
        </w:tc>
        <w:tc>
          <w:tcPr>
            <w:tcW w:w="1420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0%</w:t>
            </w:r>
          </w:p>
        </w:tc>
      </w:tr>
      <w:tr w:rsidR="003E3C39" w:rsidRPr="00D354D9" w:rsidTr="003E3C39">
        <w:trPr>
          <w:trHeight w:val="582"/>
          <w:jc w:val="center"/>
        </w:trPr>
        <w:tc>
          <w:tcPr>
            <w:tcW w:w="1250" w:type="pct"/>
            <w:vAlign w:val="center"/>
          </w:tcPr>
          <w:p w:rsidR="003E3C39" w:rsidRPr="00D354D9" w:rsidRDefault="003E3C39" w:rsidP="005D63C9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>в радиоканалах и радиопрограммах</w:t>
            </w:r>
          </w:p>
        </w:tc>
        <w:tc>
          <w:tcPr>
            <w:tcW w:w="1153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9 (18)</w:t>
            </w:r>
          </w:p>
        </w:tc>
        <w:tc>
          <w:tcPr>
            <w:tcW w:w="1177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8 (12)</w:t>
            </w:r>
          </w:p>
        </w:tc>
        <w:tc>
          <w:tcPr>
            <w:tcW w:w="1420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- 11,1% (- 33,3%)</w:t>
            </w:r>
          </w:p>
        </w:tc>
      </w:tr>
      <w:tr w:rsidR="003E3C39" w:rsidRPr="00D354D9" w:rsidTr="003E3C39">
        <w:trPr>
          <w:jc w:val="center"/>
        </w:trPr>
        <w:tc>
          <w:tcPr>
            <w:tcW w:w="1250" w:type="pct"/>
            <w:vAlign w:val="center"/>
          </w:tcPr>
          <w:p w:rsidR="003E3C39" w:rsidRPr="00D354D9" w:rsidRDefault="003E3C39" w:rsidP="005D63C9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D354D9">
              <w:rPr>
                <w:b/>
                <w:sz w:val="24"/>
              </w:rPr>
              <w:t>в информационных агентствах и сетевых изданиях</w:t>
            </w:r>
          </w:p>
        </w:tc>
        <w:tc>
          <w:tcPr>
            <w:tcW w:w="1153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16 (40)</w:t>
            </w:r>
          </w:p>
        </w:tc>
        <w:tc>
          <w:tcPr>
            <w:tcW w:w="1177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10 (32)</w:t>
            </w:r>
          </w:p>
        </w:tc>
        <w:tc>
          <w:tcPr>
            <w:tcW w:w="1420" w:type="pct"/>
            <w:vAlign w:val="center"/>
          </w:tcPr>
          <w:p w:rsidR="003E3C39" w:rsidRPr="00D354D9" w:rsidRDefault="003E3C39" w:rsidP="003E3C39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D354D9">
              <w:rPr>
                <w:sz w:val="24"/>
              </w:rPr>
              <w:t>- 37,5% (- 20%)</w:t>
            </w:r>
          </w:p>
        </w:tc>
      </w:tr>
    </w:tbl>
    <w:p w:rsidR="005D63C9" w:rsidRPr="00BB56A4" w:rsidRDefault="005D63C9" w:rsidP="0046179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BB56A4" w:rsidRPr="0046179C" w:rsidRDefault="00BB56A4" w:rsidP="0046179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46179C">
        <w:rPr>
          <w:szCs w:val="28"/>
        </w:rPr>
        <w:t>По сравнению с аналогичным отчётным периодом 2017 года (191 (358) нарушение), количество выявленных нарушений увеличилось на 22 % (26 %).</w:t>
      </w:r>
    </w:p>
    <w:p w:rsidR="00BB56A4" w:rsidRPr="0046179C" w:rsidRDefault="00BB56A4" w:rsidP="0046179C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46179C">
        <w:rPr>
          <w:szCs w:val="28"/>
        </w:rPr>
        <w:t>За указанный отчётный период 2018 года было составлено 239 (528) протоколов об административных правонарушениях по ч. 2 ст. 13.21 КоАП РФ и 23 (28) протокола по ст. 13.22 КоАП РФ. По сравнению с 1 полугодием 2017 года, количество составленных протоколов по ч. 2 ст. 13.21 КоАП РФ увеличилось на 58,1 %</w:t>
      </w:r>
      <w:r w:rsidRPr="0046179C">
        <w:rPr>
          <w:color w:val="000000" w:themeColor="text1"/>
          <w:szCs w:val="28"/>
        </w:rPr>
        <w:t>, по ст. 13.22 КоАП РФ – снизилось на 12,5 %.</w:t>
      </w:r>
    </w:p>
    <w:p w:rsidR="00BB56A4" w:rsidRPr="0046179C" w:rsidRDefault="00BB56A4" w:rsidP="0046179C">
      <w:pPr>
        <w:ind w:firstLine="709"/>
        <w:jc w:val="both"/>
        <w:rPr>
          <w:szCs w:val="28"/>
        </w:rPr>
      </w:pPr>
      <w:r w:rsidRPr="0046179C">
        <w:rPr>
          <w:szCs w:val="28"/>
        </w:rPr>
        <w:t>Во 2 квартале (1 полугодии) 2018 года по итогам рассмотрения Управлением документов по аккредитации экспертов и экспертных организаций на право проведения экспертизы информационной продукции аккредитовано 5 (8) экспертов и 2 (5) экспертные организации.</w:t>
      </w:r>
    </w:p>
    <w:p w:rsidR="00BB56A4" w:rsidRPr="0046179C" w:rsidRDefault="00BB56A4" w:rsidP="0046179C">
      <w:pPr>
        <w:ind w:firstLine="709"/>
        <w:jc w:val="both"/>
        <w:rPr>
          <w:szCs w:val="28"/>
        </w:rPr>
      </w:pPr>
      <w:r w:rsidRPr="0046179C">
        <w:rPr>
          <w:szCs w:val="28"/>
        </w:rPr>
        <w:t>Принято 1 (2) решение о возврате документов, поступивших на аккредитацию.</w:t>
      </w:r>
    </w:p>
    <w:p w:rsidR="00BB56A4" w:rsidRPr="0046179C" w:rsidRDefault="00BB56A4" w:rsidP="0046179C">
      <w:pPr>
        <w:ind w:firstLine="709"/>
        <w:jc w:val="both"/>
        <w:rPr>
          <w:szCs w:val="28"/>
        </w:rPr>
      </w:pPr>
      <w:r w:rsidRPr="0046179C">
        <w:rPr>
          <w:szCs w:val="28"/>
        </w:rPr>
        <w:t>Основными причинами возврата документов в соответствии с Порядком аккредитации экспертов и экспертных организаций на право проведения экспертизы информационной продукции, утверждённым приказом Федеральной службы по надзору в сфере связи, информационных технологий и массовых коммуникаций от 24</w:t>
      </w:r>
      <w:r w:rsidR="002E7DD8" w:rsidRPr="0046179C">
        <w:rPr>
          <w:szCs w:val="28"/>
        </w:rPr>
        <w:t>.08.2012 № </w:t>
      </w:r>
      <w:r w:rsidRPr="0046179C">
        <w:rPr>
          <w:szCs w:val="28"/>
        </w:rPr>
        <w:t>824, являются:</w:t>
      </w:r>
    </w:p>
    <w:p w:rsidR="00BB56A4" w:rsidRPr="0046179C" w:rsidRDefault="00BB56A4" w:rsidP="0046179C">
      <w:pPr>
        <w:ind w:firstLine="709"/>
        <w:jc w:val="both"/>
        <w:rPr>
          <w:szCs w:val="28"/>
        </w:rPr>
      </w:pPr>
      <w:r w:rsidRPr="0046179C">
        <w:rPr>
          <w:szCs w:val="28"/>
        </w:rPr>
        <w:t>отсутствие указания вида информационной продукции, в отношении которой будет проводиться экспертиза;</w:t>
      </w:r>
    </w:p>
    <w:p w:rsidR="00BB56A4" w:rsidRPr="0046179C" w:rsidRDefault="00BB56A4" w:rsidP="0046179C">
      <w:pPr>
        <w:ind w:firstLine="709"/>
        <w:jc w:val="both"/>
        <w:rPr>
          <w:szCs w:val="28"/>
        </w:rPr>
      </w:pPr>
      <w:r w:rsidRPr="0046179C">
        <w:rPr>
          <w:szCs w:val="28"/>
        </w:rPr>
        <w:t>несоответствие образования и трудовой деятельности с деятельностью эксперта информационной продукции.</w:t>
      </w:r>
    </w:p>
    <w:p w:rsidR="00C92D5E" w:rsidRPr="0046179C" w:rsidRDefault="00C92D5E" w:rsidP="0046179C">
      <w:pPr>
        <w:ind w:firstLine="709"/>
        <w:jc w:val="both"/>
        <w:rPr>
          <w:color w:val="000000" w:themeColor="text1"/>
          <w:szCs w:val="28"/>
        </w:rPr>
      </w:pPr>
    </w:p>
    <w:p w:rsidR="00D2795E" w:rsidRPr="0046179C" w:rsidRDefault="00D2795E" w:rsidP="0046179C">
      <w:pPr>
        <w:pStyle w:val="6"/>
        <w:ind w:firstLine="709"/>
        <w:rPr>
          <w:color w:val="000000" w:themeColor="text1"/>
        </w:rPr>
      </w:pPr>
      <w:bookmarkStart w:id="14" w:name="_Toc481081677"/>
      <w:bookmarkStart w:id="15" w:name="_Toc520822077"/>
      <w:r w:rsidRPr="0046179C">
        <w:rPr>
          <w:color w:val="000000" w:themeColor="text1"/>
        </w:rPr>
        <w:t>Работа по реализации проекта регионального мониторинга</w:t>
      </w:r>
      <w:bookmarkEnd w:id="14"/>
      <w:bookmarkEnd w:id="15"/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proofErr w:type="gramStart"/>
      <w:r w:rsidRPr="0046179C">
        <w:rPr>
          <w:rFonts w:eastAsia="Calibri"/>
          <w:szCs w:val="28"/>
        </w:rPr>
        <w:t>В рамках реализации полномочий радиочастотной службы (далее – ФГУП «ГРЧЦ») по мониторингу региональных средств массовой информации и массовых коммуникаций, возложенных на ФГУП «ГРЧЦ» Постановлением Правительства Российской Федерации от 14.05.2014 № 434 «</w:t>
      </w:r>
      <w:r w:rsidR="00281898" w:rsidRPr="0046179C">
        <w:rPr>
          <w:rFonts w:eastAsia="Calibri"/>
          <w:szCs w:val="28"/>
        </w:rPr>
        <w:t>О радиочастотной службе», во 2</w:t>
      </w:r>
      <w:r w:rsidRPr="0046179C">
        <w:rPr>
          <w:rFonts w:eastAsia="Calibri"/>
          <w:szCs w:val="28"/>
        </w:rPr>
        <w:t xml:space="preserve"> квартале 2018 года реализовывался разработанный План мероприятий по организации радиочастотной службой мониторинга средств массовой информации и массовых коммуникаций на 2018 год (далее – План мероприятий), утверждённый протоколом</w:t>
      </w:r>
      <w:proofErr w:type="gramEnd"/>
      <w:r w:rsidRPr="0046179C">
        <w:rPr>
          <w:rFonts w:eastAsia="Calibri"/>
          <w:szCs w:val="28"/>
        </w:rPr>
        <w:t xml:space="preserve"> совещания у руководителя </w:t>
      </w:r>
      <w:proofErr w:type="spellStart"/>
      <w:r w:rsidRPr="0046179C">
        <w:rPr>
          <w:rFonts w:eastAsia="Calibri"/>
          <w:szCs w:val="28"/>
        </w:rPr>
        <w:t>Роскомнадзора</w:t>
      </w:r>
      <w:proofErr w:type="spellEnd"/>
      <w:r w:rsidRPr="0046179C">
        <w:rPr>
          <w:rFonts w:eastAsia="Calibri"/>
          <w:szCs w:val="28"/>
        </w:rPr>
        <w:t xml:space="preserve"> А.А. Жарова от 26.03.2018 № 33-пр. </w:t>
      </w:r>
    </w:p>
    <w:p w:rsidR="002F47D6" w:rsidRPr="0046179C" w:rsidRDefault="00BD5E3F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Во 2 </w:t>
      </w:r>
      <w:r w:rsidR="002F47D6" w:rsidRPr="0046179C">
        <w:rPr>
          <w:rFonts w:eastAsia="Calibri"/>
          <w:szCs w:val="28"/>
        </w:rPr>
        <w:t xml:space="preserve">квартале 2018 года под председательством </w:t>
      </w:r>
      <w:r w:rsidRPr="0046179C">
        <w:rPr>
          <w:rFonts w:eastAsia="Calibri"/>
          <w:szCs w:val="28"/>
        </w:rPr>
        <w:t xml:space="preserve">руководителя </w:t>
      </w:r>
      <w:proofErr w:type="spellStart"/>
      <w:r w:rsidRPr="0046179C">
        <w:rPr>
          <w:rFonts w:eastAsia="Calibri"/>
          <w:szCs w:val="28"/>
        </w:rPr>
        <w:t>Роскомнадзора</w:t>
      </w:r>
      <w:proofErr w:type="spellEnd"/>
      <w:r w:rsidRPr="0046179C">
        <w:rPr>
          <w:rFonts w:eastAsia="Calibri"/>
          <w:szCs w:val="28"/>
        </w:rPr>
        <w:t xml:space="preserve"> А.А. </w:t>
      </w:r>
      <w:r w:rsidR="002F47D6" w:rsidRPr="0046179C">
        <w:rPr>
          <w:rFonts w:eastAsia="Calibri"/>
          <w:szCs w:val="28"/>
        </w:rPr>
        <w:t>Жарова заседания Рабочей группы по проекту регионального мониторинга не проводились (с начала года проведено 1</w:t>
      </w:r>
      <w:r w:rsidRPr="0046179C">
        <w:rPr>
          <w:rFonts w:eastAsia="Calibri"/>
          <w:szCs w:val="28"/>
        </w:rPr>
        <w:t> </w:t>
      </w:r>
      <w:r w:rsidR="002F47D6" w:rsidRPr="0046179C">
        <w:rPr>
          <w:rFonts w:eastAsia="Calibri"/>
          <w:szCs w:val="28"/>
        </w:rPr>
        <w:t>заседание).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В отчётный период 2018 года Управлением во взаимодействии с </w:t>
      </w:r>
      <w:r w:rsidR="00BD5E3F" w:rsidRPr="0046179C">
        <w:rPr>
          <w:rFonts w:eastAsia="Calibri"/>
          <w:szCs w:val="28"/>
        </w:rPr>
        <w:t>ФГУП </w:t>
      </w:r>
      <w:r w:rsidRPr="0046179C">
        <w:rPr>
          <w:rFonts w:eastAsia="Calibri"/>
          <w:szCs w:val="28"/>
        </w:rPr>
        <w:t xml:space="preserve">«ГРЧЦ» реализованы следующие пункты Плана мероприятий, а также поставленные руководством </w:t>
      </w:r>
      <w:proofErr w:type="spellStart"/>
      <w:r w:rsidRPr="0046179C">
        <w:rPr>
          <w:rFonts w:eastAsia="Calibri"/>
          <w:szCs w:val="28"/>
        </w:rPr>
        <w:t>Роскомнадзора</w:t>
      </w:r>
      <w:proofErr w:type="spellEnd"/>
      <w:r w:rsidRPr="0046179C">
        <w:rPr>
          <w:rFonts w:eastAsia="Calibri"/>
          <w:szCs w:val="28"/>
        </w:rPr>
        <w:t xml:space="preserve"> задачи: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дополнительно проработан вопрос увеличения штатной численности подразделений СМК путем перераспределения штатных должностей подразделений РЭС и ВЧУ, разработан и согласован соответствующий План мероприятий по перераспределению штатных должностей подразделений РЭС и ВЧУ в интересах подразделений мониторинга СМК;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подготовлены предложения по порядку организации работ Единой дежурной группы ФГУП «ГРЧЦ»;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разработаны предложения по оптимизации и унификации технологических процессов мониторинга, анализа и ограничения доступа к материалам экстремистской и террористической направленности;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осуществлена дополнительная аккредитация работников ФГУП «ГРЧЦ» для проведения экспертизы информационной продукции согласно Федеральному закону № 436-ФЗ «О защите детей от информации, причиняющей вред их здоровью и развитию»;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проведена оценка </w:t>
      </w:r>
      <w:proofErr w:type="gramStart"/>
      <w:r w:rsidRPr="0046179C">
        <w:rPr>
          <w:rFonts w:eastAsia="Calibri"/>
          <w:szCs w:val="28"/>
        </w:rPr>
        <w:t>эффективности взаимодействия филиалов/управлений филиалов</w:t>
      </w:r>
      <w:proofErr w:type="gramEnd"/>
      <w:r w:rsidRPr="0046179C">
        <w:rPr>
          <w:rFonts w:eastAsia="Calibri"/>
          <w:szCs w:val="28"/>
        </w:rPr>
        <w:t xml:space="preserve"> ФГУП «ГРЧЦ» и территориальных органов </w:t>
      </w:r>
      <w:proofErr w:type="spellStart"/>
      <w:r w:rsidRPr="0046179C">
        <w:rPr>
          <w:rFonts w:eastAsia="Calibri"/>
          <w:szCs w:val="28"/>
        </w:rPr>
        <w:t>Роскомнадзора</w:t>
      </w:r>
      <w:proofErr w:type="spellEnd"/>
      <w:r w:rsidRPr="0046179C">
        <w:rPr>
          <w:rFonts w:eastAsia="Calibri"/>
          <w:szCs w:val="28"/>
        </w:rPr>
        <w:t xml:space="preserve"> в рамках контрольно-надзорной деятельности в сфере масс</w:t>
      </w:r>
      <w:r w:rsidR="00BD5E3F" w:rsidRPr="0046179C">
        <w:rPr>
          <w:rFonts w:eastAsia="Calibri"/>
          <w:szCs w:val="28"/>
        </w:rPr>
        <w:t>овых коммуникаций по итогам 1</w:t>
      </w:r>
      <w:r w:rsidRPr="0046179C">
        <w:rPr>
          <w:rFonts w:eastAsia="Calibri"/>
          <w:szCs w:val="28"/>
        </w:rPr>
        <w:t xml:space="preserve"> квартала 2018 года;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произведены доработки АС МСМК в части осуществления </w:t>
      </w:r>
      <w:proofErr w:type="spellStart"/>
      <w:r w:rsidRPr="0046179C">
        <w:rPr>
          <w:rFonts w:eastAsia="Calibri"/>
          <w:szCs w:val="28"/>
        </w:rPr>
        <w:t>кроссмодерации</w:t>
      </w:r>
      <w:proofErr w:type="spellEnd"/>
      <w:r w:rsidRPr="0046179C">
        <w:rPr>
          <w:rFonts w:eastAsia="Calibri"/>
          <w:szCs w:val="28"/>
        </w:rPr>
        <w:t xml:space="preserve"> и создания подсистемы в АРМ эксперта для автоматизации проведения экспертизы по детской порнографии.</w:t>
      </w:r>
    </w:p>
    <w:p w:rsidR="002F47D6" w:rsidRPr="0046179C" w:rsidRDefault="00BD5E3F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В течение 2</w:t>
      </w:r>
      <w:r w:rsidR="002F47D6" w:rsidRPr="0046179C">
        <w:rPr>
          <w:rFonts w:eastAsia="Calibri"/>
          <w:szCs w:val="28"/>
        </w:rPr>
        <w:t xml:space="preserve"> квартала 2018 года мониторинг кабельных телеканалов осуществлялся в 79 субъектах</w:t>
      </w:r>
      <w:r w:rsidR="002C60A7">
        <w:rPr>
          <w:rFonts w:eastAsia="Calibri"/>
          <w:szCs w:val="28"/>
        </w:rPr>
        <w:t xml:space="preserve"> </w:t>
      </w:r>
      <w:r w:rsidR="002C60A7" w:rsidRPr="002C60A7">
        <w:rPr>
          <w:rFonts w:eastAsia="Calibri"/>
          <w:szCs w:val="28"/>
        </w:rPr>
        <w:t>Российской Федерации</w:t>
      </w:r>
      <w:r w:rsidR="002F47D6" w:rsidRPr="0046179C">
        <w:rPr>
          <w:rFonts w:eastAsia="Calibri"/>
          <w:szCs w:val="28"/>
        </w:rPr>
        <w:t>. Подключение невозможно по причине отсутствия крупных кабельных операторов в 6 регионах (</w:t>
      </w:r>
      <w:proofErr w:type="gramStart"/>
      <w:r w:rsidR="002F47D6" w:rsidRPr="0046179C">
        <w:rPr>
          <w:rFonts w:eastAsia="Calibri"/>
          <w:szCs w:val="28"/>
        </w:rPr>
        <w:t>Чукотский</w:t>
      </w:r>
      <w:proofErr w:type="gramEnd"/>
      <w:r w:rsidR="002F47D6" w:rsidRPr="0046179C">
        <w:rPr>
          <w:rFonts w:eastAsia="Calibri"/>
          <w:szCs w:val="28"/>
        </w:rPr>
        <w:t xml:space="preserve"> АО, Ненецкий АО, Республика Ингушетия, Республика Северная Осетия-Алания, Чеченская Республика, ЯНАО).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Кроме того, продолжался мониторинг телеканалов, распространяемых в спутниковых сетях МТС, </w:t>
      </w:r>
      <w:proofErr w:type="spellStart"/>
      <w:r w:rsidRPr="0046179C">
        <w:rPr>
          <w:rFonts w:eastAsia="Calibri"/>
          <w:szCs w:val="28"/>
        </w:rPr>
        <w:t>Триколор</w:t>
      </w:r>
      <w:proofErr w:type="spellEnd"/>
      <w:r w:rsidRPr="0046179C">
        <w:rPr>
          <w:rFonts w:eastAsia="Calibri"/>
          <w:szCs w:val="28"/>
        </w:rPr>
        <w:t xml:space="preserve">, НТВ+ и Телекарта. 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proofErr w:type="gramStart"/>
      <w:r w:rsidRPr="0046179C">
        <w:rPr>
          <w:rFonts w:eastAsia="Calibri"/>
          <w:szCs w:val="28"/>
        </w:rPr>
        <w:t>По итогам мониторинга в спутниковых сетях по состоянию на 29.06.2018 выявлено 165 нарушений законодательства Российской Федерации о СМИ, в кабельных – 467 нарушений.</w:t>
      </w:r>
      <w:proofErr w:type="gramEnd"/>
      <w:r w:rsidRPr="0046179C">
        <w:rPr>
          <w:rFonts w:eastAsia="Calibri"/>
          <w:szCs w:val="28"/>
        </w:rPr>
        <w:t xml:space="preserve"> По 627 нарушениям приняты соответствующие меры реагирования.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На базе филиалов ФГУП «ГРЧЦ» в федеральных округах организованы работы по поиску суицидального контента в социальных сетях «</w:t>
      </w:r>
      <w:proofErr w:type="spellStart"/>
      <w:r w:rsidRPr="0046179C">
        <w:rPr>
          <w:rFonts w:eastAsia="Calibri"/>
          <w:szCs w:val="28"/>
        </w:rPr>
        <w:t>Вконтакте</w:t>
      </w:r>
      <w:proofErr w:type="spellEnd"/>
      <w:r w:rsidRPr="0046179C">
        <w:rPr>
          <w:rFonts w:eastAsia="Calibri"/>
          <w:szCs w:val="28"/>
        </w:rPr>
        <w:t>», «Мой мир», «Одноклассники».</w:t>
      </w:r>
    </w:p>
    <w:p w:rsidR="002F47D6" w:rsidRPr="0046179C" w:rsidRDefault="00E950CD" w:rsidP="0046179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46179C">
        <w:rPr>
          <w:rFonts w:eastAsia="Calibri"/>
          <w:color w:val="000000" w:themeColor="text1"/>
          <w:szCs w:val="28"/>
        </w:rPr>
        <w:t>В 1</w:t>
      </w:r>
      <w:r w:rsidR="002F47D6" w:rsidRPr="0046179C">
        <w:rPr>
          <w:rFonts w:eastAsia="Calibri"/>
          <w:color w:val="000000" w:themeColor="text1"/>
          <w:szCs w:val="28"/>
        </w:rPr>
        <w:t xml:space="preserve"> полугодии 2018 года выявлено более 20 тыс</w:t>
      </w:r>
      <w:r w:rsidRPr="0046179C">
        <w:rPr>
          <w:rFonts w:eastAsia="Calibri"/>
          <w:color w:val="000000" w:themeColor="text1"/>
          <w:szCs w:val="28"/>
        </w:rPr>
        <w:t>.</w:t>
      </w:r>
      <w:r w:rsidR="002F47D6" w:rsidRPr="0046179C">
        <w:rPr>
          <w:rFonts w:eastAsia="Calibri"/>
          <w:color w:val="000000" w:themeColor="text1"/>
          <w:szCs w:val="28"/>
        </w:rPr>
        <w:t xml:space="preserve"> </w:t>
      </w:r>
      <w:r w:rsidRPr="0046179C">
        <w:rPr>
          <w:rFonts w:eastAsia="Calibri"/>
          <w:color w:val="000000" w:themeColor="text1"/>
          <w:szCs w:val="28"/>
        </w:rPr>
        <w:t>(20 </w:t>
      </w:r>
      <w:r w:rsidR="002F47D6" w:rsidRPr="0046179C">
        <w:rPr>
          <w:rFonts w:eastAsia="Calibri"/>
          <w:color w:val="000000" w:themeColor="text1"/>
          <w:szCs w:val="28"/>
        </w:rPr>
        <w:t>323) материалов суицидального характера и 10 492 порнографических материала с участием несовершеннолетних в социальных сетях и ресурсах сети «Интернет».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В плановом режиме осуществлялся</w:t>
      </w:r>
      <w:r w:rsidRPr="0046179C">
        <w:rPr>
          <w:rFonts w:eastAsia="Calibri"/>
          <w:color w:val="FF0000"/>
          <w:szCs w:val="28"/>
        </w:rPr>
        <w:t xml:space="preserve"> </w:t>
      </w:r>
      <w:r w:rsidRPr="0046179C">
        <w:rPr>
          <w:rFonts w:eastAsia="Calibri"/>
          <w:szCs w:val="28"/>
        </w:rPr>
        <w:t>поиск информации, содержащей призывы к участию в массовых беспорядках и несогласованных мероприятиях, а также информации об экстремистских организациях, деятельность которых запрещена на территории Российской Федерации.</w:t>
      </w:r>
    </w:p>
    <w:p w:rsidR="002F47D6" w:rsidRPr="0046179C" w:rsidRDefault="00E950CD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Во 2 квартале (1</w:t>
      </w:r>
      <w:r w:rsidR="002F47D6" w:rsidRPr="0046179C">
        <w:rPr>
          <w:rFonts w:eastAsia="Calibri"/>
          <w:szCs w:val="28"/>
        </w:rPr>
        <w:t xml:space="preserve"> полугодии) 2018 года выявлено 9 586 (26 390) материалов с нарушениями </w:t>
      </w:r>
      <w:proofErr w:type="spellStart"/>
      <w:r w:rsidR="002F47D6" w:rsidRPr="0046179C">
        <w:rPr>
          <w:rFonts w:eastAsia="Calibri"/>
          <w:szCs w:val="28"/>
        </w:rPr>
        <w:t>антиэкстремистского</w:t>
      </w:r>
      <w:proofErr w:type="spellEnd"/>
      <w:r w:rsidR="002F47D6" w:rsidRPr="0046179C">
        <w:rPr>
          <w:rFonts w:eastAsia="Calibri"/>
          <w:szCs w:val="28"/>
        </w:rPr>
        <w:t xml:space="preserve"> законодательства Российской Федерации, а также информация в отношении 374 несогласованных мероприятий.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В ежедневном режиме силами 186 специалистов территориальных подразделений ФГУП «ГРЧЦ» осуществлялся мониторинг в отношении </w:t>
      </w:r>
      <w:r w:rsidR="00E950CD" w:rsidRPr="0046179C">
        <w:rPr>
          <w:rFonts w:eastAsia="Calibri"/>
          <w:szCs w:val="28"/>
        </w:rPr>
        <w:t>11 210 </w:t>
      </w:r>
      <w:r w:rsidRPr="0046179C">
        <w:rPr>
          <w:rFonts w:eastAsia="Calibri"/>
          <w:szCs w:val="28"/>
        </w:rPr>
        <w:t xml:space="preserve">СМК. </w:t>
      </w:r>
    </w:p>
    <w:p w:rsidR="002F47D6" w:rsidRPr="0046179C" w:rsidRDefault="00281898" w:rsidP="0046179C">
      <w:pPr>
        <w:ind w:firstLine="709"/>
        <w:jc w:val="both"/>
        <w:rPr>
          <w:rFonts w:eastAsia="Calibri"/>
          <w:szCs w:val="28"/>
        </w:rPr>
      </w:pPr>
      <w:proofErr w:type="gramStart"/>
      <w:r w:rsidRPr="0046179C">
        <w:rPr>
          <w:rFonts w:eastAsia="Calibri"/>
          <w:szCs w:val="28"/>
        </w:rPr>
        <w:t>Во 2</w:t>
      </w:r>
      <w:r w:rsidR="002F47D6" w:rsidRPr="0046179C">
        <w:rPr>
          <w:rFonts w:eastAsia="Calibri"/>
          <w:szCs w:val="28"/>
        </w:rPr>
        <w:t xml:space="preserve"> квартале 2018 года специалистами ФГУП «ГРЧЦ» осущест</w:t>
      </w:r>
      <w:r w:rsidRPr="0046179C">
        <w:rPr>
          <w:rFonts w:eastAsia="Calibri"/>
          <w:szCs w:val="28"/>
        </w:rPr>
        <w:t>влён мониторинг в отношении 260 128 выпусков СМК, выявлено 21 </w:t>
      </w:r>
      <w:r w:rsidR="002F47D6" w:rsidRPr="0046179C">
        <w:rPr>
          <w:rFonts w:eastAsia="Calibri"/>
          <w:szCs w:val="28"/>
        </w:rPr>
        <w:t xml:space="preserve">495 материалов с признаками нарушения законодательства Российской Федерации в </w:t>
      </w:r>
      <w:r w:rsidR="00EF4870" w:rsidRPr="0046179C">
        <w:rPr>
          <w:rFonts w:eastAsia="Calibri"/>
          <w:szCs w:val="28"/>
        </w:rPr>
        <w:t>сфере массовых коммуникаций, 16 </w:t>
      </w:r>
      <w:r w:rsidR="002F47D6" w:rsidRPr="0046179C">
        <w:rPr>
          <w:rFonts w:eastAsia="Calibri"/>
          <w:szCs w:val="28"/>
        </w:rPr>
        <w:t xml:space="preserve">999 из которых были подтверждены специалистами </w:t>
      </w:r>
      <w:proofErr w:type="spellStart"/>
      <w:r w:rsidR="002F47D6" w:rsidRPr="0046179C">
        <w:rPr>
          <w:rFonts w:eastAsia="Calibri"/>
          <w:szCs w:val="28"/>
        </w:rPr>
        <w:t>Роскомнадзора</w:t>
      </w:r>
      <w:proofErr w:type="spellEnd"/>
      <w:r w:rsidR="002F47D6" w:rsidRPr="0046179C">
        <w:rPr>
          <w:rFonts w:eastAsia="Calibri"/>
          <w:szCs w:val="28"/>
        </w:rPr>
        <w:t xml:space="preserve"> и переданы в территориальные органы и центральный аппарат </w:t>
      </w:r>
      <w:proofErr w:type="spellStart"/>
      <w:r w:rsidR="002F47D6" w:rsidRPr="0046179C">
        <w:rPr>
          <w:rFonts w:eastAsia="Calibri"/>
          <w:szCs w:val="28"/>
        </w:rPr>
        <w:t>Роскомнадзора</w:t>
      </w:r>
      <w:proofErr w:type="spellEnd"/>
      <w:r w:rsidR="002F47D6" w:rsidRPr="0046179C">
        <w:rPr>
          <w:rFonts w:eastAsia="Calibri"/>
          <w:szCs w:val="28"/>
        </w:rPr>
        <w:t xml:space="preserve"> для принятия соответствующих мер реагирования.</w:t>
      </w:r>
      <w:proofErr w:type="gramEnd"/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По в</w:t>
      </w:r>
      <w:r w:rsidR="009E02F4" w:rsidRPr="0046179C">
        <w:rPr>
          <w:rFonts w:eastAsia="Calibri"/>
          <w:szCs w:val="28"/>
        </w:rPr>
        <w:t>ыявленным нарушениям принято 16 </w:t>
      </w:r>
      <w:r w:rsidRPr="0046179C">
        <w:rPr>
          <w:rFonts w:eastAsia="Calibri"/>
          <w:szCs w:val="28"/>
        </w:rPr>
        <w:t>000 мер реагирования: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6 414 – территориальными органами;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9 586 – центральным аппаратом </w:t>
      </w:r>
      <w:proofErr w:type="spellStart"/>
      <w:r w:rsidRPr="0046179C">
        <w:rPr>
          <w:rFonts w:eastAsia="Calibri"/>
          <w:szCs w:val="28"/>
        </w:rPr>
        <w:t>Роскомнадзора</w:t>
      </w:r>
      <w:proofErr w:type="spellEnd"/>
      <w:r w:rsidRPr="0046179C">
        <w:rPr>
          <w:rFonts w:eastAsia="Calibri"/>
          <w:szCs w:val="28"/>
        </w:rPr>
        <w:t>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За аналогичный период 2017 года осуществ</w:t>
      </w:r>
      <w:r w:rsidR="009E02F4" w:rsidRPr="0046179C">
        <w:rPr>
          <w:rFonts w:eastAsia="Calibri"/>
          <w:szCs w:val="28"/>
        </w:rPr>
        <w:t>лялся мониторинг в отношении 10 </w:t>
      </w:r>
      <w:r w:rsidRPr="0046179C">
        <w:rPr>
          <w:rFonts w:eastAsia="Calibri"/>
          <w:szCs w:val="28"/>
        </w:rPr>
        <w:t>119</w:t>
      </w:r>
      <w:r w:rsidR="009E02F4" w:rsidRPr="0046179C">
        <w:rPr>
          <w:rFonts w:eastAsia="Calibri"/>
          <w:szCs w:val="28"/>
        </w:rPr>
        <w:t xml:space="preserve"> СМК. Было проанализировано 257 595 выпусков СМК, выявлено 28 </w:t>
      </w:r>
      <w:r w:rsidRPr="0046179C">
        <w:rPr>
          <w:rFonts w:eastAsia="Calibri"/>
          <w:szCs w:val="28"/>
        </w:rPr>
        <w:t xml:space="preserve">027 материалов с признаками нарушений </w:t>
      </w:r>
      <w:r w:rsidR="009E02F4" w:rsidRPr="0046179C">
        <w:rPr>
          <w:rFonts w:eastAsia="Calibri"/>
          <w:szCs w:val="28"/>
        </w:rPr>
        <w:t>законодательства, из которых 22 </w:t>
      </w:r>
      <w:r w:rsidRPr="0046179C">
        <w:rPr>
          <w:rFonts w:eastAsia="Calibri"/>
          <w:szCs w:val="28"/>
        </w:rPr>
        <w:t xml:space="preserve">396 были подтверждены специалистами </w:t>
      </w:r>
      <w:proofErr w:type="spellStart"/>
      <w:r w:rsidRPr="0046179C">
        <w:rPr>
          <w:rFonts w:eastAsia="Calibri"/>
          <w:szCs w:val="28"/>
        </w:rPr>
        <w:t>Роскомна</w:t>
      </w:r>
      <w:r w:rsidR="009E02F4" w:rsidRPr="0046179C">
        <w:rPr>
          <w:rFonts w:eastAsia="Calibri"/>
          <w:szCs w:val="28"/>
        </w:rPr>
        <w:t>дзора</w:t>
      </w:r>
      <w:proofErr w:type="spellEnd"/>
      <w:r w:rsidR="009E02F4" w:rsidRPr="0046179C">
        <w:rPr>
          <w:rFonts w:eastAsia="Calibri"/>
          <w:szCs w:val="28"/>
        </w:rPr>
        <w:t>.</w:t>
      </w:r>
    </w:p>
    <w:p w:rsidR="002F47D6" w:rsidRPr="0046179C" w:rsidRDefault="009E02F4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Во 2</w:t>
      </w:r>
      <w:r w:rsidR="002F47D6" w:rsidRPr="0046179C">
        <w:rPr>
          <w:rFonts w:eastAsia="Calibri"/>
          <w:szCs w:val="28"/>
        </w:rPr>
        <w:t xml:space="preserve"> квартале 2017 года специалистами </w:t>
      </w:r>
      <w:proofErr w:type="spellStart"/>
      <w:r w:rsidR="002F47D6" w:rsidRPr="0046179C">
        <w:rPr>
          <w:rFonts w:eastAsia="Calibri"/>
          <w:szCs w:val="28"/>
        </w:rPr>
        <w:t>Роскомнадзора</w:t>
      </w:r>
      <w:proofErr w:type="spellEnd"/>
      <w:r w:rsidR="002F47D6" w:rsidRPr="0046179C">
        <w:rPr>
          <w:rFonts w:eastAsia="Calibri"/>
          <w:szCs w:val="28"/>
        </w:rPr>
        <w:t xml:space="preserve"> было принято более 21 тыс</w:t>
      </w:r>
      <w:r w:rsidRPr="0046179C">
        <w:rPr>
          <w:rFonts w:eastAsia="Calibri"/>
          <w:szCs w:val="28"/>
        </w:rPr>
        <w:t>.</w:t>
      </w:r>
      <w:r w:rsidR="002F47D6" w:rsidRPr="0046179C">
        <w:rPr>
          <w:rFonts w:eastAsia="Calibri"/>
          <w:szCs w:val="28"/>
        </w:rPr>
        <w:t xml:space="preserve"> (21 985) мер реагирования (включая меры по ранее выявленным нарушениям).</w:t>
      </w:r>
    </w:p>
    <w:p w:rsidR="002F47D6" w:rsidRPr="0046179C" w:rsidRDefault="002F47D6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В отчётный период специалистами ФГУП «ГРЧЦ» принято участие </w:t>
      </w:r>
      <w:r w:rsidR="009E02F4" w:rsidRPr="0046179C">
        <w:rPr>
          <w:rFonts w:eastAsia="Calibri"/>
          <w:szCs w:val="28"/>
        </w:rPr>
        <w:t>в 2 </w:t>
      </w:r>
      <w:r w:rsidRPr="0046179C">
        <w:rPr>
          <w:rFonts w:eastAsia="Calibri"/>
          <w:szCs w:val="28"/>
        </w:rPr>
        <w:t>788 СН СМИ, из которых 241 мероприятие проведено в отношении тел</w:t>
      </w:r>
      <w:proofErr w:type="gramStart"/>
      <w:r w:rsidRPr="0046179C">
        <w:rPr>
          <w:rFonts w:eastAsia="Calibri"/>
          <w:szCs w:val="28"/>
        </w:rPr>
        <w:t>е-</w:t>
      </w:r>
      <w:proofErr w:type="gramEnd"/>
      <w:r w:rsidRPr="0046179C">
        <w:rPr>
          <w:rFonts w:eastAsia="Calibri"/>
          <w:szCs w:val="28"/>
        </w:rPr>
        <w:t xml:space="preserve"> радиоканалов.</w:t>
      </w:r>
    </w:p>
    <w:p w:rsidR="00491A7C" w:rsidRPr="0046179C" w:rsidRDefault="00491A7C" w:rsidP="0046179C">
      <w:pPr>
        <w:ind w:firstLine="709"/>
        <w:jc w:val="both"/>
        <w:rPr>
          <w:szCs w:val="28"/>
        </w:rPr>
      </w:pPr>
    </w:p>
    <w:p w:rsidR="004D4AA4" w:rsidRPr="0046179C" w:rsidRDefault="004D4AA4" w:rsidP="0046179C">
      <w:pPr>
        <w:pStyle w:val="6"/>
        <w:ind w:firstLine="709"/>
        <w:rPr>
          <w:color w:val="000000" w:themeColor="text1"/>
        </w:rPr>
      </w:pPr>
      <w:bookmarkStart w:id="16" w:name="_Toc520822078"/>
      <w:r w:rsidRPr="0046179C">
        <w:rPr>
          <w:color w:val="000000" w:themeColor="text1"/>
        </w:rPr>
        <w:t>Работа по привлечению к административной ответственности некоммерческих организаций, выполняющих функции иностранного агента (ч</w:t>
      </w:r>
      <w:r w:rsidR="005A3711" w:rsidRPr="0046179C">
        <w:rPr>
          <w:color w:val="000000" w:themeColor="text1"/>
        </w:rPr>
        <w:t>.</w:t>
      </w:r>
      <w:r w:rsidRPr="0046179C">
        <w:rPr>
          <w:color w:val="000000" w:themeColor="text1"/>
        </w:rPr>
        <w:t xml:space="preserve"> 2 ст</w:t>
      </w:r>
      <w:r w:rsidR="005A3711" w:rsidRPr="0046179C">
        <w:rPr>
          <w:color w:val="000000" w:themeColor="text1"/>
        </w:rPr>
        <w:t xml:space="preserve">. </w:t>
      </w:r>
      <w:r w:rsidRPr="0046179C">
        <w:rPr>
          <w:color w:val="000000" w:themeColor="text1"/>
        </w:rPr>
        <w:t>19.34 КоАП РФ)</w:t>
      </w:r>
      <w:bookmarkEnd w:id="16"/>
    </w:p>
    <w:p w:rsidR="008B14B9" w:rsidRPr="0046179C" w:rsidRDefault="008B14B9" w:rsidP="0046179C">
      <w:pPr>
        <w:ind w:firstLine="709"/>
        <w:jc w:val="both"/>
        <w:rPr>
          <w:rFonts w:eastAsia="Calibri"/>
          <w:szCs w:val="28"/>
        </w:rPr>
      </w:pPr>
    </w:p>
    <w:p w:rsidR="001A4ABC" w:rsidRPr="0046179C" w:rsidRDefault="001A4ABC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Управление осуществляет взаимодействие с Минюстом России и правоохранительными органами Российской Федерации в рамках совместной работы по исполнению требований Федерального закона от 12.01.1996 № 7-ФЗ «О некоммерческих организациях» (далее</w:t>
      </w:r>
      <w:r w:rsidR="002B7B08" w:rsidRPr="0046179C">
        <w:rPr>
          <w:rFonts w:eastAsia="Calibri"/>
          <w:szCs w:val="28"/>
        </w:rPr>
        <w:t xml:space="preserve"> – </w:t>
      </w:r>
      <w:r w:rsidRPr="0046179C">
        <w:rPr>
          <w:rFonts w:eastAsia="Calibri"/>
          <w:szCs w:val="28"/>
        </w:rPr>
        <w:t>Федеральный закон № 7-ФЗ).</w:t>
      </w:r>
    </w:p>
    <w:p w:rsidR="001A4ABC" w:rsidRPr="0046179C" w:rsidRDefault="001A4ABC" w:rsidP="0046179C">
      <w:pPr>
        <w:ind w:firstLine="709"/>
        <w:jc w:val="both"/>
        <w:rPr>
          <w:rFonts w:eastAsia="Calibri"/>
          <w:szCs w:val="28"/>
        </w:rPr>
      </w:pPr>
      <w:proofErr w:type="gramStart"/>
      <w:r w:rsidRPr="0046179C">
        <w:rPr>
          <w:rFonts w:eastAsia="Calibri"/>
          <w:szCs w:val="28"/>
        </w:rPr>
        <w:t>Согласно абзацу 5 п. 1 ст. 24 Федерального закона № 7-ФЗ материалы, издаваемые некоммерческой организацией, выполняющей функции иностранного агента, и (или) распространяемые ею, в том числе через средства массовой информации и (или) с использованием информационно-телекоммуникационной сети «Интернет»,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агента.</w:t>
      </w:r>
      <w:proofErr w:type="gramEnd"/>
    </w:p>
    <w:p w:rsidR="001A4ABC" w:rsidRPr="0046179C" w:rsidRDefault="001A4ABC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 xml:space="preserve">В соответствии с п. 58 ст. 28.3 КоАП РФ должностные лица </w:t>
      </w:r>
      <w:proofErr w:type="spellStart"/>
      <w:r w:rsidRPr="0046179C">
        <w:rPr>
          <w:rFonts w:eastAsia="Calibri"/>
          <w:szCs w:val="28"/>
        </w:rPr>
        <w:t>Роскомнадзора</w:t>
      </w:r>
      <w:proofErr w:type="spellEnd"/>
      <w:r w:rsidRPr="0046179C">
        <w:rPr>
          <w:rFonts w:eastAsia="Calibri"/>
          <w:szCs w:val="28"/>
        </w:rPr>
        <w:t xml:space="preserve"> уполномочены составлять протоколы об административных правонарушениях, предусмотренной ч. 2 ст. 19.34 КоАП РФ.</w:t>
      </w:r>
    </w:p>
    <w:p w:rsidR="001A4ABC" w:rsidRPr="0046179C" w:rsidRDefault="001A4ABC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В 1 квартале 2018</w:t>
      </w:r>
      <w:r w:rsidRPr="0046179C">
        <w:rPr>
          <w:szCs w:val="28"/>
        </w:rPr>
        <w:t xml:space="preserve"> года </w:t>
      </w:r>
      <w:r w:rsidRPr="0046179C">
        <w:rPr>
          <w:rFonts w:eastAsia="Calibri"/>
          <w:szCs w:val="28"/>
        </w:rPr>
        <w:t>материалы по некоммерческим организациям, выполняющим функции иностранного агента</w:t>
      </w:r>
      <w:r w:rsidRPr="0046179C">
        <w:rPr>
          <w:szCs w:val="28"/>
        </w:rPr>
        <w:t xml:space="preserve"> в Управление</w:t>
      </w:r>
      <w:r w:rsidR="002901CF" w:rsidRPr="0046179C">
        <w:rPr>
          <w:szCs w:val="28"/>
        </w:rPr>
        <w:t xml:space="preserve"> разрешительной работы, контроля и надзора в сфере массовых коммуникаций</w:t>
      </w:r>
      <w:r w:rsidRPr="0046179C">
        <w:rPr>
          <w:rFonts w:eastAsia="Calibri"/>
          <w:szCs w:val="28"/>
        </w:rPr>
        <w:t xml:space="preserve"> не поступали.</w:t>
      </w:r>
    </w:p>
    <w:p w:rsidR="001A4ABC" w:rsidRPr="0046179C" w:rsidRDefault="001A4ABC" w:rsidP="0046179C">
      <w:pPr>
        <w:ind w:firstLine="709"/>
        <w:jc w:val="both"/>
        <w:rPr>
          <w:rFonts w:eastAsia="Calibri"/>
          <w:szCs w:val="28"/>
        </w:rPr>
      </w:pPr>
      <w:r w:rsidRPr="0046179C">
        <w:rPr>
          <w:rFonts w:eastAsia="Calibri"/>
          <w:szCs w:val="28"/>
        </w:rPr>
        <w:t>В отчётный период</w:t>
      </w:r>
      <w:r w:rsidRPr="0046179C">
        <w:rPr>
          <w:szCs w:val="28"/>
        </w:rPr>
        <w:t xml:space="preserve"> 2018 года протоколы об административном правонарушении по ч</w:t>
      </w:r>
      <w:r w:rsidR="004D4AA4" w:rsidRPr="0046179C">
        <w:rPr>
          <w:szCs w:val="28"/>
        </w:rPr>
        <w:t>.</w:t>
      </w:r>
      <w:r w:rsidRPr="0046179C">
        <w:rPr>
          <w:szCs w:val="28"/>
        </w:rPr>
        <w:t xml:space="preserve"> 2 ст</w:t>
      </w:r>
      <w:r w:rsidR="004D4AA4" w:rsidRPr="0046179C">
        <w:rPr>
          <w:szCs w:val="28"/>
        </w:rPr>
        <w:t>.</w:t>
      </w:r>
      <w:r w:rsidRPr="0046179C">
        <w:rPr>
          <w:szCs w:val="28"/>
        </w:rPr>
        <w:t xml:space="preserve"> 19.34 КоАП РФ не составлялись. С начала реализации полномочий н</w:t>
      </w:r>
      <w:r w:rsidRPr="0046179C">
        <w:rPr>
          <w:rFonts w:eastAsia="Calibri"/>
          <w:szCs w:val="28"/>
        </w:rPr>
        <w:t xml:space="preserve">аложено административных штрафов на общую сумму </w:t>
      </w:r>
      <w:r w:rsidRPr="0046179C">
        <w:rPr>
          <w:szCs w:val="28"/>
        </w:rPr>
        <w:t xml:space="preserve">12 750 000 </w:t>
      </w:r>
      <w:r w:rsidRPr="0046179C">
        <w:rPr>
          <w:rFonts w:eastAsia="Calibri"/>
          <w:szCs w:val="28"/>
        </w:rPr>
        <w:t>рублей.</w:t>
      </w:r>
    </w:p>
    <w:p w:rsidR="00900535" w:rsidRPr="0046179C" w:rsidRDefault="00900535" w:rsidP="0046179C">
      <w:pPr>
        <w:ind w:firstLine="709"/>
        <w:jc w:val="both"/>
        <w:rPr>
          <w:szCs w:val="28"/>
        </w:rPr>
      </w:pPr>
    </w:p>
    <w:p w:rsidR="005C388F" w:rsidRPr="0046179C" w:rsidRDefault="005C388F" w:rsidP="0046179C">
      <w:pPr>
        <w:pStyle w:val="5"/>
        <w:spacing w:before="0"/>
        <w:ind w:firstLine="709"/>
        <w:jc w:val="both"/>
        <w:rPr>
          <w:i w:val="0"/>
        </w:rPr>
      </w:pPr>
      <w:bookmarkStart w:id="17" w:name="_Toc481081680"/>
      <w:bookmarkStart w:id="18" w:name="_Toc520822079"/>
      <w:r w:rsidRPr="0046179C">
        <w:t>Сфера электронных коммуникаций</w:t>
      </w:r>
      <w:bookmarkEnd w:id="17"/>
      <w:bookmarkEnd w:id="18"/>
    </w:p>
    <w:p w:rsidR="005C388F" w:rsidRPr="0046179C" w:rsidRDefault="005C388F" w:rsidP="0046179C">
      <w:pPr>
        <w:ind w:firstLine="709"/>
        <w:jc w:val="both"/>
        <w:rPr>
          <w:szCs w:val="28"/>
        </w:rPr>
      </w:pPr>
    </w:p>
    <w:p w:rsidR="00962768" w:rsidRPr="0046179C" w:rsidRDefault="00962768" w:rsidP="0046179C">
      <w:pPr>
        <w:pStyle w:val="6"/>
        <w:ind w:firstLine="709"/>
        <w:rPr>
          <w:color w:val="000000" w:themeColor="text1"/>
          <w:szCs w:val="28"/>
        </w:rPr>
      </w:pPr>
      <w:bookmarkStart w:id="19" w:name="_Toc481081681"/>
      <w:bookmarkStart w:id="20" w:name="_Toc520822080"/>
      <w:r w:rsidRPr="0046179C">
        <w:rPr>
          <w:color w:val="000000" w:themeColor="text1"/>
          <w:szCs w:val="28"/>
        </w:rPr>
        <w:t xml:space="preserve">Реализация статей </w:t>
      </w:r>
      <w:r w:rsidR="005E23AE" w:rsidRPr="0046179C">
        <w:rPr>
          <w:szCs w:val="28"/>
        </w:rPr>
        <w:t xml:space="preserve">10.4, 10.5, 15.1, 15.2, 15.3, 15.6, 15.6-1 и 15.8 </w:t>
      </w:r>
      <w:r w:rsidR="000D3E0D" w:rsidRPr="0046179C">
        <w:rPr>
          <w:color w:val="000000" w:themeColor="text1"/>
          <w:szCs w:val="28"/>
        </w:rPr>
        <w:t xml:space="preserve">Федерального закона от </w:t>
      </w:r>
      <w:r w:rsidRPr="0046179C">
        <w:rPr>
          <w:color w:val="000000" w:themeColor="text1"/>
          <w:szCs w:val="28"/>
        </w:rPr>
        <w:t>27</w:t>
      </w:r>
      <w:r w:rsidR="00201C74" w:rsidRPr="0046179C">
        <w:rPr>
          <w:color w:val="000000" w:themeColor="text1"/>
          <w:szCs w:val="28"/>
        </w:rPr>
        <w:t xml:space="preserve">.07.2006 </w:t>
      </w:r>
      <w:r w:rsidR="008F6A0D" w:rsidRPr="0046179C">
        <w:rPr>
          <w:color w:val="000000" w:themeColor="text1"/>
          <w:szCs w:val="28"/>
        </w:rPr>
        <w:t>№</w:t>
      </w:r>
      <w:r w:rsidR="000D3E0D" w:rsidRPr="0046179C">
        <w:rPr>
          <w:color w:val="000000" w:themeColor="text1"/>
          <w:szCs w:val="28"/>
        </w:rPr>
        <w:t xml:space="preserve"> </w:t>
      </w:r>
      <w:r w:rsidRPr="0046179C">
        <w:rPr>
          <w:color w:val="000000" w:themeColor="text1"/>
          <w:szCs w:val="28"/>
        </w:rPr>
        <w:t>149-ФЗ «Об информации, информационных технологиях и о защите информации» и работа по обращениям граждан, государственных органов и организаций</w:t>
      </w:r>
      <w:bookmarkEnd w:id="19"/>
      <w:bookmarkEnd w:id="20"/>
    </w:p>
    <w:p w:rsidR="008B14B9" w:rsidRPr="0046179C" w:rsidRDefault="008B14B9" w:rsidP="0046179C">
      <w:pPr>
        <w:ind w:firstLine="709"/>
        <w:jc w:val="both"/>
        <w:rPr>
          <w:color w:val="000000" w:themeColor="text1"/>
          <w:szCs w:val="28"/>
          <w:u w:val="single"/>
        </w:rPr>
      </w:pPr>
    </w:p>
    <w:p w:rsidR="00962768" w:rsidRPr="0046179C" w:rsidRDefault="00962768" w:rsidP="0046179C">
      <w:pPr>
        <w:ind w:firstLine="709"/>
        <w:jc w:val="both"/>
        <w:rPr>
          <w:color w:val="000000" w:themeColor="text1"/>
          <w:szCs w:val="28"/>
          <w:u w:val="single"/>
        </w:rPr>
      </w:pPr>
      <w:r w:rsidRPr="0046179C">
        <w:rPr>
          <w:color w:val="000000" w:themeColor="text1"/>
          <w:szCs w:val="28"/>
          <w:u w:val="single"/>
        </w:rPr>
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(статья 15.1 Федера</w:t>
      </w:r>
      <w:r w:rsidR="00201C74" w:rsidRPr="0046179C">
        <w:rPr>
          <w:color w:val="000000" w:themeColor="text1"/>
          <w:szCs w:val="28"/>
          <w:u w:val="single"/>
        </w:rPr>
        <w:t>льного закона от 27.07.2006</w:t>
      </w:r>
      <w:r w:rsidRPr="0046179C">
        <w:rPr>
          <w:color w:val="000000" w:themeColor="text1"/>
          <w:szCs w:val="28"/>
          <w:u w:val="single"/>
        </w:rPr>
        <w:t xml:space="preserve"> № 149-ФЗ «Об информации, информационных технологиях и о защите информации») (далее – Единый реестр).</w:t>
      </w:r>
    </w:p>
    <w:p w:rsidR="00E664DC" w:rsidRPr="0046179C" w:rsidRDefault="00E664DC" w:rsidP="0046179C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 w:rsidRPr="0046179C">
        <w:rPr>
          <w:color w:val="000000" w:themeColor="text1"/>
          <w:szCs w:val="28"/>
        </w:rPr>
        <w:t xml:space="preserve">Во </w:t>
      </w:r>
      <w:r w:rsidRPr="0046179C">
        <w:rPr>
          <w:bCs/>
          <w:color w:val="000000" w:themeColor="text1"/>
          <w:szCs w:val="28"/>
        </w:rPr>
        <w:t xml:space="preserve">2 квартале 2018 года </w:t>
      </w:r>
      <w:r w:rsidRPr="0046179C">
        <w:rPr>
          <w:color w:val="000000" w:themeColor="text1"/>
          <w:szCs w:val="28"/>
        </w:rPr>
        <w:t xml:space="preserve">в рамках реализации ст. 15.1 Федерального закона от 27.07.2006 № 149-ФЗ «Об информации, информационных технологиях и о защите информации» (далее – Федеральный закон № 149-ФЗ) обработано </w:t>
      </w:r>
      <w:r w:rsidRPr="0046179C">
        <w:rPr>
          <w:bCs/>
          <w:color w:val="000000" w:themeColor="text1"/>
          <w:szCs w:val="28"/>
        </w:rPr>
        <w:t xml:space="preserve">104 166 (в 1 полугодии 2018 года – 235 489 </w:t>
      </w:r>
      <w:r w:rsidRPr="0046179C">
        <w:rPr>
          <w:color w:val="000000" w:themeColor="text1"/>
          <w:szCs w:val="28"/>
        </w:rPr>
        <w:t xml:space="preserve">заявок, поступивших посредством электронной формы, размещенной на официальном сайте </w:t>
      </w:r>
      <w:proofErr w:type="spellStart"/>
      <w:r w:rsidRPr="0046179C">
        <w:rPr>
          <w:color w:val="000000" w:themeColor="text1"/>
          <w:szCs w:val="28"/>
        </w:rPr>
        <w:t>Роскомнадзора</w:t>
      </w:r>
      <w:proofErr w:type="spellEnd"/>
      <w:r w:rsidRPr="0046179C">
        <w:rPr>
          <w:color w:val="000000" w:themeColor="text1"/>
          <w:szCs w:val="28"/>
        </w:rPr>
        <w:t xml:space="preserve"> (</w:t>
      </w:r>
      <w:hyperlink r:id="rId15" w:history="1">
        <w:r w:rsidRPr="0046179C">
          <w:rPr>
            <w:rStyle w:val="ab"/>
            <w:rFonts w:eastAsiaTheme="majorEastAsia"/>
            <w:color w:val="000000" w:themeColor="text1"/>
            <w:szCs w:val="28"/>
            <w:u w:val="none"/>
          </w:rPr>
          <w:t>http://eais.rkn.gov.ru/feedback/</w:t>
        </w:r>
      </w:hyperlink>
      <w:r w:rsidRPr="0046179C">
        <w:rPr>
          <w:color w:val="000000" w:themeColor="text1"/>
          <w:szCs w:val="28"/>
        </w:rPr>
        <w:t>).</w:t>
      </w:r>
      <w:proofErr w:type="gramEnd"/>
    </w:p>
    <w:p w:rsidR="00E664DC" w:rsidRPr="0046179C" w:rsidRDefault="00E664DC" w:rsidP="0046179C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46179C">
        <w:rPr>
          <w:color w:val="000000" w:themeColor="text1"/>
          <w:szCs w:val="28"/>
        </w:rPr>
        <w:t>В связи с наличием признаков запрещенной информации в уполномоченные органы (постановление Правительства Российской Федерации от 26</w:t>
      </w:r>
      <w:r w:rsidR="001E172E" w:rsidRPr="0046179C">
        <w:rPr>
          <w:color w:val="000000" w:themeColor="text1"/>
          <w:szCs w:val="28"/>
        </w:rPr>
        <w:t xml:space="preserve">.10.2012 </w:t>
      </w:r>
      <w:r w:rsidRPr="0046179C">
        <w:rPr>
          <w:color w:val="000000" w:themeColor="text1"/>
          <w:szCs w:val="28"/>
        </w:rPr>
        <w:t xml:space="preserve">№ 1101) направлено </w:t>
      </w:r>
      <w:r w:rsidR="001E172E" w:rsidRPr="0046179C">
        <w:rPr>
          <w:bCs/>
          <w:color w:val="000000" w:themeColor="text1"/>
          <w:szCs w:val="28"/>
        </w:rPr>
        <w:t>35 </w:t>
      </w:r>
      <w:r w:rsidRPr="0046179C">
        <w:rPr>
          <w:bCs/>
          <w:color w:val="000000" w:themeColor="text1"/>
          <w:szCs w:val="28"/>
        </w:rPr>
        <w:t xml:space="preserve">493 (в </w:t>
      </w:r>
      <w:r w:rsidR="001E172E" w:rsidRPr="0046179C">
        <w:rPr>
          <w:bCs/>
          <w:color w:val="000000" w:themeColor="text1"/>
          <w:szCs w:val="28"/>
        </w:rPr>
        <w:t>1</w:t>
      </w:r>
      <w:r w:rsidRPr="0046179C">
        <w:rPr>
          <w:bCs/>
          <w:color w:val="000000" w:themeColor="text1"/>
          <w:szCs w:val="28"/>
        </w:rPr>
        <w:t xml:space="preserve"> полугодии </w:t>
      </w:r>
      <w:r w:rsidR="001E172E" w:rsidRPr="0046179C">
        <w:rPr>
          <w:bCs/>
          <w:color w:val="000000" w:themeColor="text1"/>
          <w:szCs w:val="28"/>
        </w:rPr>
        <w:t>2018 года – 66 </w:t>
      </w:r>
      <w:r w:rsidRPr="0046179C">
        <w:rPr>
          <w:bCs/>
          <w:color w:val="000000" w:themeColor="text1"/>
          <w:szCs w:val="28"/>
        </w:rPr>
        <w:t xml:space="preserve">039) </w:t>
      </w:r>
      <w:r w:rsidRPr="0046179C">
        <w:rPr>
          <w:color w:val="000000" w:themeColor="text1"/>
          <w:szCs w:val="28"/>
        </w:rPr>
        <w:t>ссылок на потенциально противоправную информацию.</w:t>
      </w:r>
    </w:p>
    <w:p w:rsidR="00E664DC" w:rsidRPr="0046179C" w:rsidRDefault="00E664DC" w:rsidP="0046179C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46179C">
        <w:rPr>
          <w:color w:val="000000" w:themeColor="text1"/>
          <w:szCs w:val="28"/>
        </w:rPr>
        <w:t>Кроме того, з</w:t>
      </w:r>
      <w:r w:rsidR="00E61E13" w:rsidRPr="0046179C">
        <w:rPr>
          <w:color w:val="000000" w:themeColor="text1"/>
          <w:szCs w:val="28"/>
        </w:rPr>
        <w:t>а отчетный период обработано 12 </w:t>
      </w:r>
      <w:r w:rsidRPr="0046179C">
        <w:rPr>
          <w:color w:val="000000" w:themeColor="text1"/>
          <w:szCs w:val="28"/>
        </w:rPr>
        <w:t xml:space="preserve">375 </w:t>
      </w:r>
      <w:r w:rsidRPr="0046179C">
        <w:rPr>
          <w:bCs/>
          <w:color w:val="000000" w:themeColor="text1"/>
          <w:szCs w:val="28"/>
        </w:rPr>
        <w:t xml:space="preserve">(в </w:t>
      </w:r>
      <w:r w:rsidR="00E61E13" w:rsidRPr="0046179C">
        <w:rPr>
          <w:bCs/>
          <w:color w:val="000000" w:themeColor="text1"/>
          <w:szCs w:val="28"/>
        </w:rPr>
        <w:t>1</w:t>
      </w:r>
      <w:r w:rsidRPr="0046179C">
        <w:rPr>
          <w:bCs/>
          <w:color w:val="000000" w:themeColor="text1"/>
          <w:szCs w:val="28"/>
        </w:rPr>
        <w:t xml:space="preserve"> полугодии </w:t>
      </w:r>
      <w:r w:rsidR="00E61E13" w:rsidRPr="0046179C">
        <w:rPr>
          <w:bCs/>
          <w:color w:val="000000" w:themeColor="text1"/>
          <w:szCs w:val="28"/>
        </w:rPr>
        <w:t>2018 года – 24 </w:t>
      </w:r>
      <w:r w:rsidRPr="0046179C">
        <w:rPr>
          <w:bCs/>
          <w:color w:val="000000" w:themeColor="text1"/>
          <w:szCs w:val="28"/>
        </w:rPr>
        <w:t>853)</w:t>
      </w:r>
      <w:r w:rsidRPr="0046179C">
        <w:rPr>
          <w:color w:val="000000" w:themeColor="text1"/>
          <w:szCs w:val="28"/>
        </w:rPr>
        <w:t xml:space="preserve"> судебных решений о признании информации запрещенной к распространению на территории Российской Федерации (или экстремистской). На основании</w:t>
      </w:r>
      <w:r w:rsidRPr="0046179C">
        <w:rPr>
          <w:bCs/>
          <w:color w:val="000000" w:themeColor="text1"/>
          <w:szCs w:val="28"/>
        </w:rPr>
        <w:t xml:space="preserve"> данных </w:t>
      </w:r>
      <w:r w:rsidRPr="0046179C">
        <w:rPr>
          <w:color w:val="000000" w:themeColor="text1"/>
          <w:szCs w:val="28"/>
        </w:rPr>
        <w:t xml:space="preserve">судебных решений в Единый реестр за отчетный период было внесено </w:t>
      </w:r>
      <w:r w:rsidR="00E61E13" w:rsidRPr="0046179C">
        <w:rPr>
          <w:bCs/>
          <w:color w:val="000000" w:themeColor="text1"/>
          <w:szCs w:val="28"/>
        </w:rPr>
        <w:t>13 </w:t>
      </w:r>
      <w:r w:rsidRPr="0046179C">
        <w:rPr>
          <w:bCs/>
          <w:color w:val="000000" w:themeColor="text1"/>
          <w:szCs w:val="28"/>
        </w:rPr>
        <w:t xml:space="preserve">296 (в </w:t>
      </w:r>
      <w:r w:rsidR="00E61E13" w:rsidRPr="0046179C">
        <w:rPr>
          <w:bCs/>
          <w:color w:val="000000" w:themeColor="text1"/>
          <w:szCs w:val="28"/>
        </w:rPr>
        <w:t>1</w:t>
      </w:r>
      <w:r w:rsidRPr="0046179C">
        <w:rPr>
          <w:bCs/>
          <w:color w:val="000000" w:themeColor="text1"/>
          <w:szCs w:val="28"/>
        </w:rPr>
        <w:t xml:space="preserve"> полугодии </w:t>
      </w:r>
      <w:r w:rsidR="00E61E13" w:rsidRPr="0046179C">
        <w:rPr>
          <w:bCs/>
          <w:color w:val="000000" w:themeColor="text1"/>
          <w:szCs w:val="28"/>
        </w:rPr>
        <w:t>2018 года – 28 </w:t>
      </w:r>
      <w:r w:rsidRPr="0046179C">
        <w:rPr>
          <w:bCs/>
          <w:color w:val="000000" w:themeColor="text1"/>
          <w:szCs w:val="28"/>
        </w:rPr>
        <w:t xml:space="preserve">368) </w:t>
      </w:r>
      <w:r w:rsidRPr="0046179C">
        <w:rPr>
          <w:color w:val="000000" w:themeColor="text1"/>
          <w:szCs w:val="28"/>
        </w:rPr>
        <w:t xml:space="preserve">ссылок на </w:t>
      </w:r>
      <w:r w:rsidR="00E61E13" w:rsidRPr="0046179C">
        <w:rPr>
          <w:color w:val="000000" w:themeColor="text1"/>
          <w:szCs w:val="28"/>
        </w:rPr>
        <w:t>Интернет-ресурсы</w:t>
      </w:r>
      <w:r w:rsidRPr="0046179C">
        <w:rPr>
          <w:color w:val="000000" w:themeColor="text1"/>
          <w:szCs w:val="28"/>
        </w:rPr>
        <w:t>, содержащие такую проти</w:t>
      </w:r>
      <w:r w:rsidR="00E61E13" w:rsidRPr="0046179C">
        <w:rPr>
          <w:color w:val="000000" w:themeColor="text1"/>
          <w:szCs w:val="28"/>
        </w:rPr>
        <w:t>воправную информацию, включая 2 </w:t>
      </w:r>
      <w:r w:rsidRPr="0046179C">
        <w:rPr>
          <w:color w:val="000000" w:themeColor="text1"/>
          <w:szCs w:val="28"/>
        </w:rPr>
        <w:t xml:space="preserve">345 </w:t>
      </w:r>
      <w:r w:rsidRPr="0046179C">
        <w:rPr>
          <w:bCs/>
          <w:color w:val="000000" w:themeColor="text1"/>
          <w:szCs w:val="28"/>
        </w:rPr>
        <w:t xml:space="preserve">(в </w:t>
      </w:r>
      <w:r w:rsidR="00E61E13" w:rsidRPr="0046179C">
        <w:rPr>
          <w:bCs/>
          <w:color w:val="000000" w:themeColor="text1"/>
          <w:szCs w:val="28"/>
        </w:rPr>
        <w:t xml:space="preserve">1 </w:t>
      </w:r>
      <w:r w:rsidRPr="0046179C">
        <w:rPr>
          <w:bCs/>
          <w:color w:val="000000" w:themeColor="text1"/>
          <w:szCs w:val="28"/>
        </w:rPr>
        <w:t xml:space="preserve">полугодии </w:t>
      </w:r>
      <w:r w:rsidR="00E61E13" w:rsidRPr="0046179C">
        <w:rPr>
          <w:bCs/>
          <w:color w:val="000000" w:themeColor="text1"/>
          <w:szCs w:val="28"/>
        </w:rPr>
        <w:t>2018 года – 4 </w:t>
      </w:r>
      <w:r w:rsidRPr="0046179C">
        <w:rPr>
          <w:bCs/>
          <w:color w:val="000000" w:themeColor="text1"/>
          <w:szCs w:val="28"/>
        </w:rPr>
        <w:t>591)</w:t>
      </w:r>
      <w:r w:rsidRPr="0046179C">
        <w:rPr>
          <w:color w:val="000000" w:themeColor="text1"/>
          <w:szCs w:val="28"/>
        </w:rPr>
        <w:t xml:space="preserve"> «</w:t>
      </w:r>
      <w:proofErr w:type="spellStart"/>
      <w:r w:rsidRPr="0046179C">
        <w:rPr>
          <w:color w:val="000000" w:themeColor="text1"/>
          <w:szCs w:val="28"/>
        </w:rPr>
        <w:t>вэб</w:t>
      </w:r>
      <w:proofErr w:type="spellEnd"/>
      <w:r w:rsidRPr="0046179C">
        <w:rPr>
          <w:color w:val="000000" w:themeColor="text1"/>
          <w:szCs w:val="28"/>
        </w:rPr>
        <w:t>-зеркал».</w:t>
      </w:r>
    </w:p>
    <w:p w:rsidR="00E664DC" w:rsidRPr="0046179C" w:rsidRDefault="00E664DC" w:rsidP="0046179C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46179C">
        <w:rPr>
          <w:color w:val="000000" w:themeColor="text1"/>
          <w:szCs w:val="28"/>
        </w:rPr>
        <w:t xml:space="preserve">Всего во </w:t>
      </w:r>
      <w:r w:rsidR="00E61E13" w:rsidRPr="0046179C">
        <w:rPr>
          <w:color w:val="000000" w:themeColor="text1"/>
          <w:szCs w:val="28"/>
        </w:rPr>
        <w:t>2</w:t>
      </w:r>
      <w:r w:rsidRPr="0046179C">
        <w:rPr>
          <w:color w:val="000000" w:themeColor="text1"/>
          <w:szCs w:val="28"/>
        </w:rPr>
        <w:t xml:space="preserve"> квартале 2018 года в Единый реестр в связи с наличием запрещенной информации внесено </w:t>
      </w:r>
      <w:r w:rsidR="006764FF" w:rsidRPr="0046179C">
        <w:rPr>
          <w:bCs/>
          <w:color w:val="000000" w:themeColor="text1"/>
          <w:szCs w:val="28"/>
        </w:rPr>
        <w:t>49 </w:t>
      </w:r>
      <w:r w:rsidRPr="0046179C">
        <w:rPr>
          <w:bCs/>
          <w:color w:val="000000" w:themeColor="text1"/>
          <w:szCs w:val="28"/>
        </w:rPr>
        <w:t xml:space="preserve">212 (в </w:t>
      </w:r>
      <w:r w:rsidR="004E4894" w:rsidRPr="0046179C">
        <w:rPr>
          <w:bCs/>
          <w:color w:val="000000" w:themeColor="text1"/>
          <w:szCs w:val="28"/>
        </w:rPr>
        <w:t>1</w:t>
      </w:r>
      <w:r w:rsidRPr="0046179C">
        <w:rPr>
          <w:bCs/>
          <w:color w:val="000000" w:themeColor="text1"/>
          <w:szCs w:val="28"/>
        </w:rPr>
        <w:t xml:space="preserve"> полугодии </w:t>
      </w:r>
      <w:r w:rsidR="004E4894" w:rsidRPr="0046179C">
        <w:rPr>
          <w:bCs/>
          <w:color w:val="000000" w:themeColor="text1"/>
          <w:szCs w:val="28"/>
        </w:rPr>
        <w:t>2018 года</w:t>
      </w:r>
      <w:r w:rsidRPr="0046179C">
        <w:rPr>
          <w:bCs/>
          <w:color w:val="000000" w:themeColor="text1"/>
          <w:szCs w:val="28"/>
        </w:rPr>
        <w:t xml:space="preserve"> – 103</w:t>
      </w:r>
      <w:r w:rsidR="004E4894" w:rsidRPr="0046179C">
        <w:rPr>
          <w:bCs/>
          <w:color w:val="000000" w:themeColor="text1"/>
          <w:szCs w:val="28"/>
        </w:rPr>
        <w:t> </w:t>
      </w:r>
      <w:r w:rsidRPr="0046179C">
        <w:rPr>
          <w:bCs/>
          <w:color w:val="000000" w:themeColor="text1"/>
          <w:szCs w:val="28"/>
        </w:rPr>
        <w:t xml:space="preserve">060) </w:t>
      </w:r>
      <w:r w:rsidRPr="0046179C">
        <w:rPr>
          <w:color w:val="000000" w:themeColor="text1"/>
          <w:szCs w:val="28"/>
        </w:rPr>
        <w:t>сайтов и/или указателей страниц сайтов в сети «Интернет.</w:t>
      </w:r>
    </w:p>
    <w:p w:rsidR="00E664DC" w:rsidRPr="0046179C" w:rsidRDefault="00E664DC" w:rsidP="0046179C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46179C">
        <w:rPr>
          <w:color w:val="000000" w:themeColor="text1"/>
          <w:szCs w:val="28"/>
        </w:rPr>
        <w:t>В связи с удалением запрещенной информации либо ограничением доступа к ней провайдерами хостинга из Единого реестра исключено 18</w:t>
      </w:r>
      <w:r w:rsidR="004E4894" w:rsidRPr="0046179C">
        <w:rPr>
          <w:color w:val="000000" w:themeColor="text1"/>
          <w:szCs w:val="28"/>
        </w:rPr>
        <w:t> </w:t>
      </w:r>
      <w:r w:rsidRPr="0046179C">
        <w:rPr>
          <w:color w:val="000000" w:themeColor="text1"/>
          <w:szCs w:val="28"/>
        </w:rPr>
        <w:t xml:space="preserve">057 </w:t>
      </w:r>
      <w:r w:rsidRPr="0046179C">
        <w:rPr>
          <w:bCs/>
          <w:color w:val="000000" w:themeColor="text1"/>
          <w:szCs w:val="28"/>
        </w:rPr>
        <w:t xml:space="preserve">(в </w:t>
      </w:r>
      <w:r w:rsidR="004E4894" w:rsidRPr="0046179C">
        <w:rPr>
          <w:bCs/>
          <w:color w:val="000000" w:themeColor="text1"/>
          <w:szCs w:val="28"/>
        </w:rPr>
        <w:t xml:space="preserve">1 </w:t>
      </w:r>
      <w:r w:rsidRPr="0046179C">
        <w:rPr>
          <w:bCs/>
          <w:color w:val="000000" w:themeColor="text1"/>
          <w:szCs w:val="28"/>
        </w:rPr>
        <w:t xml:space="preserve">полугодии </w:t>
      </w:r>
      <w:r w:rsidR="004E4894" w:rsidRPr="0046179C">
        <w:rPr>
          <w:bCs/>
          <w:color w:val="000000" w:themeColor="text1"/>
          <w:szCs w:val="28"/>
        </w:rPr>
        <w:t>2018 года – 41 </w:t>
      </w:r>
      <w:r w:rsidRPr="0046179C">
        <w:rPr>
          <w:bCs/>
          <w:color w:val="000000" w:themeColor="text1"/>
          <w:szCs w:val="28"/>
        </w:rPr>
        <w:t xml:space="preserve">279) </w:t>
      </w:r>
      <w:r w:rsidRPr="0046179C">
        <w:rPr>
          <w:color w:val="000000" w:themeColor="text1"/>
          <w:szCs w:val="28"/>
        </w:rPr>
        <w:t>сайтов и/или указателя страниц сайтов в сети «Интернет».</w:t>
      </w:r>
    </w:p>
    <w:p w:rsidR="00E664DC" w:rsidRPr="0046179C" w:rsidRDefault="00E664DC" w:rsidP="0046179C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46179C">
        <w:rPr>
          <w:color w:val="000000" w:themeColor="text1"/>
          <w:szCs w:val="28"/>
        </w:rPr>
        <w:t>За отчетный период операторам связи, оказывающим услуги по предоставлению доступа к сети «Интернет» на территории Российской Федерац</w:t>
      </w:r>
      <w:r w:rsidR="004E4894" w:rsidRPr="0046179C">
        <w:rPr>
          <w:color w:val="000000" w:themeColor="text1"/>
          <w:szCs w:val="28"/>
        </w:rPr>
        <w:t>ии, направлено на блокировку 19 </w:t>
      </w:r>
      <w:r w:rsidRPr="0046179C">
        <w:rPr>
          <w:color w:val="000000" w:themeColor="text1"/>
          <w:szCs w:val="28"/>
        </w:rPr>
        <w:t xml:space="preserve">881 </w:t>
      </w:r>
      <w:r w:rsidRPr="0046179C">
        <w:rPr>
          <w:bCs/>
          <w:color w:val="000000" w:themeColor="text1"/>
          <w:szCs w:val="28"/>
        </w:rPr>
        <w:t xml:space="preserve">(в </w:t>
      </w:r>
      <w:r w:rsidR="004E4894" w:rsidRPr="0046179C">
        <w:rPr>
          <w:bCs/>
          <w:color w:val="000000" w:themeColor="text1"/>
          <w:szCs w:val="28"/>
        </w:rPr>
        <w:t>1 полугодии – 39 </w:t>
      </w:r>
      <w:r w:rsidRPr="0046179C">
        <w:rPr>
          <w:bCs/>
          <w:color w:val="000000" w:themeColor="text1"/>
          <w:szCs w:val="28"/>
        </w:rPr>
        <w:t>541)</w:t>
      </w:r>
      <w:r w:rsidRPr="0046179C">
        <w:rPr>
          <w:color w:val="000000" w:themeColor="text1"/>
          <w:szCs w:val="28"/>
        </w:rPr>
        <w:t xml:space="preserve"> сайт и/или указатель страниц сайтов сети «Интернет».</w:t>
      </w:r>
    </w:p>
    <w:p w:rsidR="00CD2BB1" w:rsidRPr="000D3E0D" w:rsidRDefault="000D3E0D" w:rsidP="0046179C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6179C">
        <w:rPr>
          <w:bCs/>
          <w:color w:val="000000" w:themeColor="text1"/>
          <w:sz w:val="28"/>
          <w:szCs w:val="28"/>
        </w:rPr>
        <w:t>По результатам проделанной работы, общая картина поступления обращений через форму</w:t>
      </w:r>
      <w:r w:rsidRPr="0046179C">
        <w:rPr>
          <w:color w:val="000000" w:themeColor="text1"/>
          <w:sz w:val="28"/>
          <w:szCs w:val="28"/>
        </w:rPr>
        <w:t>,</w:t>
      </w:r>
      <w:r w:rsidRPr="0046179C">
        <w:rPr>
          <w:bCs/>
          <w:color w:val="000000" w:themeColor="text1"/>
          <w:sz w:val="28"/>
          <w:szCs w:val="28"/>
        </w:rPr>
        <w:t xml:space="preserve"> размещенную на официальном сайте </w:t>
      </w:r>
      <w:proofErr w:type="spellStart"/>
      <w:r w:rsidRPr="0046179C">
        <w:rPr>
          <w:bCs/>
          <w:color w:val="000000" w:themeColor="text1"/>
          <w:sz w:val="28"/>
          <w:szCs w:val="28"/>
        </w:rPr>
        <w:t>Роскомнадзора</w:t>
      </w:r>
      <w:proofErr w:type="spellEnd"/>
      <w:r w:rsidRPr="0046179C">
        <w:rPr>
          <w:bCs/>
          <w:color w:val="000000" w:themeColor="text1"/>
          <w:sz w:val="28"/>
          <w:szCs w:val="28"/>
        </w:rPr>
        <w:t xml:space="preserve"> (</w:t>
      </w:r>
      <w:hyperlink r:id="rId16" w:history="1">
        <w:r w:rsidRPr="0046179C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http://eais.rkn.gov.ru/feedbac</w:t>
        </w:r>
        <w:r w:rsidRPr="0046179C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k</w:t>
        </w:r>
      </w:hyperlink>
      <w:r w:rsidRPr="0046179C">
        <w:rPr>
          <w:color w:val="000000" w:themeColor="text1"/>
          <w:sz w:val="28"/>
          <w:szCs w:val="28"/>
        </w:rPr>
        <w:t>)</w:t>
      </w:r>
      <w:r w:rsidRPr="0046179C">
        <w:rPr>
          <w:bCs/>
          <w:color w:val="000000" w:themeColor="text1"/>
          <w:sz w:val="28"/>
          <w:szCs w:val="28"/>
        </w:rPr>
        <w:t xml:space="preserve">, </w:t>
      </w:r>
      <w:r w:rsidR="008F3B91" w:rsidRPr="0046179C">
        <w:rPr>
          <w:bCs/>
          <w:color w:val="000000" w:themeColor="text1"/>
          <w:sz w:val="28"/>
          <w:szCs w:val="28"/>
        </w:rPr>
        <w:t>представлена на рисунке 7</w:t>
      </w:r>
      <w:r w:rsidR="00CD2BB1" w:rsidRPr="0046179C">
        <w:rPr>
          <w:bCs/>
          <w:color w:val="000000" w:themeColor="text1"/>
          <w:sz w:val="28"/>
          <w:szCs w:val="28"/>
        </w:rPr>
        <w:t>.</w:t>
      </w:r>
    </w:p>
    <w:p w:rsidR="008A6C13" w:rsidRDefault="00D32B08" w:rsidP="00F71185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r w:rsidRPr="00142157">
        <w:rPr>
          <w:noProof/>
        </w:rPr>
        <w:drawing>
          <wp:inline distT="0" distB="0" distL="0" distR="0" wp14:anchorId="71664EE7" wp14:editId="7CEDF0BF">
            <wp:extent cx="5373511" cy="2246489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21" w:name="_Toc481515963"/>
      <w:r w:rsidR="00105811" w:rsidRPr="00F71185">
        <w:rPr>
          <w:color w:val="000000" w:themeColor="text1"/>
          <w:sz w:val="28"/>
          <w:szCs w:val="28"/>
        </w:rPr>
        <w:t xml:space="preserve">Рис. </w:t>
      </w:r>
      <w:bookmarkEnd w:id="21"/>
      <w:r w:rsidR="008F3B91" w:rsidRPr="00F71185">
        <w:rPr>
          <w:color w:val="000000" w:themeColor="text1"/>
          <w:sz w:val="28"/>
          <w:szCs w:val="28"/>
        </w:rPr>
        <w:t>7</w:t>
      </w:r>
    </w:p>
    <w:p w:rsidR="00587652" w:rsidRPr="002016DC" w:rsidRDefault="00587652" w:rsidP="00587652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  <w:highlight w:val="yellow"/>
        </w:rPr>
      </w:pPr>
    </w:p>
    <w:p w:rsidR="002016DC" w:rsidRPr="003F0A0E" w:rsidRDefault="002016DC" w:rsidP="003F0A0E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3F0A0E">
        <w:rPr>
          <w:bCs/>
          <w:szCs w:val="28"/>
        </w:rPr>
        <w:t xml:space="preserve">Из диаграммы видно, что наибольшее количество обращений поступило по линии онлайн-азартные игры затем – незаконный оборот наркотиков, детская порнография, призывы к самоубийству и онлайн-торговля алкоголем (введена в июне </w:t>
      </w:r>
      <w:r w:rsidR="00315A51" w:rsidRPr="003F0A0E">
        <w:rPr>
          <w:bCs/>
          <w:szCs w:val="28"/>
        </w:rPr>
        <w:t>2018 года).</w:t>
      </w:r>
    </w:p>
    <w:p w:rsidR="002016DC" w:rsidRPr="003F0A0E" w:rsidRDefault="002016DC" w:rsidP="003F109E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3F0A0E">
        <w:rPr>
          <w:bCs/>
          <w:szCs w:val="28"/>
        </w:rPr>
        <w:t>По сравнени</w:t>
      </w:r>
      <w:r w:rsidR="00315A51" w:rsidRPr="003F0A0E">
        <w:rPr>
          <w:bCs/>
          <w:szCs w:val="28"/>
        </w:rPr>
        <w:t>ю с аналогичным периодом 2017 года</w:t>
      </w:r>
      <w:r w:rsidRPr="003F0A0E">
        <w:rPr>
          <w:bCs/>
          <w:szCs w:val="28"/>
        </w:rPr>
        <w:t xml:space="preserve"> (</w:t>
      </w:r>
      <w:r w:rsidR="00315A51" w:rsidRPr="003F0A0E">
        <w:rPr>
          <w:bCs/>
          <w:szCs w:val="28"/>
        </w:rPr>
        <w:t>1 полугодие 2017 года</w:t>
      </w:r>
      <w:r w:rsidRPr="003F0A0E">
        <w:rPr>
          <w:bCs/>
          <w:szCs w:val="28"/>
        </w:rPr>
        <w:t>) наблюдается увеличение количества обращений:</w:t>
      </w:r>
    </w:p>
    <w:p w:rsidR="002016DC" w:rsidRPr="003F0A0E" w:rsidRDefault="002016DC" w:rsidP="003F0A0E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3F0A0E">
        <w:rPr>
          <w:bCs/>
          <w:sz w:val="28"/>
          <w:szCs w:val="28"/>
        </w:rPr>
        <w:t>по линии онлайн-азартных игр на 269</w:t>
      </w:r>
      <w:r w:rsidR="00315A51" w:rsidRPr="003F0A0E">
        <w:rPr>
          <w:bCs/>
          <w:sz w:val="28"/>
          <w:szCs w:val="28"/>
        </w:rPr>
        <w:t> </w:t>
      </w:r>
      <w:r w:rsidRPr="003F0A0E">
        <w:rPr>
          <w:bCs/>
          <w:sz w:val="28"/>
          <w:szCs w:val="28"/>
        </w:rPr>
        <w:t>%;</w:t>
      </w:r>
    </w:p>
    <w:p w:rsidR="002016DC" w:rsidRPr="003F0A0E" w:rsidRDefault="002016DC" w:rsidP="003F0A0E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3F0A0E">
        <w:rPr>
          <w:bCs/>
          <w:sz w:val="28"/>
          <w:szCs w:val="28"/>
        </w:rPr>
        <w:t>по линии незаконного оборота наркотиков на 29</w:t>
      </w:r>
      <w:r w:rsidR="00315A51" w:rsidRPr="003F0A0E">
        <w:rPr>
          <w:bCs/>
          <w:sz w:val="28"/>
          <w:szCs w:val="28"/>
        </w:rPr>
        <w:t> </w:t>
      </w:r>
      <w:r w:rsidRPr="003F0A0E">
        <w:rPr>
          <w:bCs/>
          <w:sz w:val="28"/>
          <w:szCs w:val="28"/>
        </w:rPr>
        <w:t>%;</w:t>
      </w:r>
    </w:p>
    <w:p w:rsidR="002016DC" w:rsidRPr="003F0A0E" w:rsidRDefault="002016DC" w:rsidP="003F0A0E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3F0A0E">
        <w:rPr>
          <w:bCs/>
          <w:sz w:val="28"/>
          <w:szCs w:val="28"/>
        </w:rPr>
        <w:t>по линии призывов к самоубийству на 10</w:t>
      </w:r>
      <w:r w:rsidR="00315A51" w:rsidRPr="003F0A0E">
        <w:rPr>
          <w:bCs/>
          <w:sz w:val="28"/>
          <w:szCs w:val="28"/>
        </w:rPr>
        <w:t> </w:t>
      </w:r>
      <w:r w:rsidRPr="003F0A0E">
        <w:rPr>
          <w:bCs/>
          <w:sz w:val="28"/>
          <w:szCs w:val="28"/>
        </w:rPr>
        <w:t>%.</w:t>
      </w:r>
    </w:p>
    <w:p w:rsidR="002016DC" w:rsidRPr="003F0A0E" w:rsidRDefault="002016DC" w:rsidP="003F0A0E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3F0A0E">
        <w:rPr>
          <w:bCs/>
          <w:sz w:val="28"/>
          <w:szCs w:val="28"/>
        </w:rPr>
        <w:t>По линии детской порнографии произошло снижение количества поступивших сообщений на 2</w:t>
      </w:r>
      <w:r w:rsidR="00315A51" w:rsidRPr="003F0A0E">
        <w:rPr>
          <w:bCs/>
          <w:sz w:val="28"/>
          <w:szCs w:val="28"/>
        </w:rPr>
        <w:t> </w:t>
      </w:r>
      <w:r w:rsidRPr="003F0A0E">
        <w:rPr>
          <w:bCs/>
          <w:sz w:val="28"/>
          <w:szCs w:val="28"/>
        </w:rPr>
        <w:t>%.</w:t>
      </w:r>
    </w:p>
    <w:p w:rsidR="002016DC" w:rsidRPr="003F0A0E" w:rsidRDefault="002016DC" w:rsidP="003F0A0E">
      <w:pPr>
        <w:autoSpaceDE w:val="0"/>
        <w:autoSpaceDN w:val="0"/>
        <w:adjustRightInd w:val="0"/>
        <w:ind w:firstLine="992"/>
        <w:jc w:val="both"/>
        <w:rPr>
          <w:szCs w:val="28"/>
        </w:rPr>
      </w:pPr>
      <w:proofErr w:type="gramStart"/>
      <w:r w:rsidRPr="003F0A0E">
        <w:rPr>
          <w:bCs/>
          <w:szCs w:val="28"/>
        </w:rPr>
        <w:t>Положениями постановления Правит</w:t>
      </w:r>
      <w:r w:rsidR="00F71C24" w:rsidRPr="003F0A0E">
        <w:rPr>
          <w:bCs/>
          <w:szCs w:val="28"/>
        </w:rPr>
        <w:t>ельства Российской Федерации от </w:t>
      </w:r>
      <w:r w:rsidRPr="003F0A0E">
        <w:rPr>
          <w:bCs/>
          <w:szCs w:val="28"/>
        </w:rPr>
        <w:t>05</w:t>
      </w:r>
      <w:r w:rsidR="00315A51" w:rsidRPr="003F0A0E">
        <w:rPr>
          <w:bCs/>
          <w:szCs w:val="28"/>
        </w:rPr>
        <w:t xml:space="preserve">.06.2018 </w:t>
      </w:r>
      <w:r w:rsidRPr="003F0A0E">
        <w:rPr>
          <w:bCs/>
          <w:szCs w:val="28"/>
        </w:rPr>
        <w:t>№ 65119, вступившими в силу 19</w:t>
      </w:r>
      <w:r w:rsidR="00315A51" w:rsidRPr="003F0A0E">
        <w:rPr>
          <w:bCs/>
          <w:szCs w:val="28"/>
        </w:rPr>
        <w:t>.06.2018</w:t>
      </w:r>
      <w:r w:rsidRPr="003F0A0E">
        <w:rPr>
          <w:bCs/>
          <w:szCs w:val="28"/>
        </w:rPr>
        <w:t xml:space="preserve">, </w:t>
      </w:r>
      <w:proofErr w:type="spellStart"/>
      <w:r w:rsidRPr="003F0A0E">
        <w:rPr>
          <w:bCs/>
          <w:szCs w:val="28"/>
        </w:rPr>
        <w:t>Росалкогольрегулирование</w:t>
      </w:r>
      <w:proofErr w:type="spellEnd"/>
      <w:r w:rsidRPr="003F0A0E">
        <w:rPr>
          <w:bCs/>
          <w:szCs w:val="28"/>
        </w:rPr>
        <w:t xml:space="preserve"> наделено полномочиями по признанию информации, </w:t>
      </w:r>
      <w:r w:rsidRPr="003F0A0E">
        <w:rPr>
          <w:szCs w:val="28"/>
        </w:rPr>
        <w:t>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</w:t>
      </w:r>
      <w:proofErr w:type="gramEnd"/>
      <w:r w:rsidRPr="003F0A0E">
        <w:rPr>
          <w:szCs w:val="28"/>
        </w:rPr>
        <w:t xml:space="preserve"> и об ограничении потребления (распития) алкогольной продукции, запрещенной к распространению на территории Российской Федерации.</w:t>
      </w:r>
    </w:p>
    <w:p w:rsidR="002016DC" w:rsidRPr="003F0A0E" w:rsidRDefault="002016DC" w:rsidP="003F0A0E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3F0A0E">
        <w:rPr>
          <w:bCs/>
          <w:szCs w:val="28"/>
        </w:rPr>
        <w:t xml:space="preserve">Так, с июня </w:t>
      </w:r>
      <w:r w:rsidR="00411E38" w:rsidRPr="003F0A0E">
        <w:rPr>
          <w:bCs/>
          <w:szCs w:val="28"/>
        </w:rPr>
        <w:t xml:space="preserve">2018 года </w:t>
      </w:r>
      <w:r w:rsidRPr="003F0A0E">
        <w:rPr>
          <w:bCs/>
          <w:szCs w:val="28"/>
        </w:rPr>
        <w:t xml:space="preserve">в </w:t>
      </w:r>
      <w:proofErr w:type="spellStart"/>
      <w:r w:rsidRPr="003F0A0E">
        <w:rPr>
          <w:bCs/>
          <w:szCs w:val="28"/>
        </w:rPr>
        <w:t>Роскомнадзор</w:t>
      </w:r>
      <w:proofErr w:type="spellEnd"/>
      <w:r w:rsidRPr="003F0A0E">
        <w:rPr>
          <w:bCs/>
          <w:szCs w:val="28"/>
        </w:rPr>
        <w:t xml:space="preserve"> поступило 344 сообщения о распространении на </w:t>
      </w:r>
      <w:r w:rsidR="0072747C" w:rsidRPr="003F0A0E">
        <w:rPr>
          <w:bCs/>
          <w:szCs w:val="28"/>
        </w:rPr>
        <w:t>Интернет-ресурсах</w:t>
      </w:r>
      <w:r w:rsidRPr="003F0A0E">
        <w:rPr>
          <w:bCs/>
          <w:szCs w:val="28"/>
        </w:rPr>
        <w:t xml:space="preserve"> информации об онлайн-торговле алкогольной продукцией, на основании кото</w:t>
      </w:r>
      <w:r w:rsidR="0072747C" w:rsidRPr="003F0A0E">
        <w:rPr>
          <w:bCs/>
          <w:szCs w:val="28"/>
        </w:rPr>
        <w:t>рых в Единый реестр внесено 220 </w:t>
      </w:r>
      <w:r w:rsidRPr="003F0A0E">
        <w:rPr>
          <w:szCs w:val="28"/>
        </w:rPr>
        <w:t>сайтов и/или указателей страниц сайтов сети «Интернет»</w:t>
      </w:r>
      <w:r w:rsidRPr="003F0A0E">
        <w:rPr>
          <w:bCs/>
          <w:szCs w:val="28"/>
        </w:rPr>
        <w:t xml:space="preserve">, к 107 </w:t>
      </w:r>
      <w:r w:rsidR="0072747C" w:rsidRPr="003F0A0E">
        <w:rPr>
          <w:bCs/>
          <w:szCs w:val="28"/>
        </w:rPr>
        <w:t>Интернет-ресурсам</w:t>
      </w:r>
      <w:r w:rsidRPr="003F0A0E">
        <w:rPr>
          <w:bCs/>
          <w:szCs w:val="28"/>
        </w:rPr>
        <w:t xml:space="preserve"> доступ на территории Российской Федерации ограничен, с остальных запрещенная информация удалена.</w:t>
      </w:r>
    </w:p>
    <w:p w:rsidR="002016DC" w:rsidRPr="003F0A0E" w:rsidRDefault="002016DC" w:rsidP="003F0A0E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  <w:u w:val="single"/>
        </w:rPr>
      </w:pPr>
      <w:r w:rsidRPr="003F0A0E">
        <w:rPr>
          <w:bCs/>
          <w:szCs w:val="28"/>
          <w:u w:val="single"/>
        </w:rPr>
        <w:t>Показатели по судебным решениям по периодам (</w:t>
      </w:r>
      <w:r w:rsidR="007C0E8E" w:rsidRPr="003F0A0E">
        <w:rPr>
          <w:bCs/>
          <w:szCs w:val="28"/>
          <w:u w:val="single"/>
        </w:rPr>
        <w:t>2 квартал 2018 года</w:t>
      </w:r>
      <w:r w:rsidRPr="003F0A0E">
        <w:rPr>
          <w:bCs/>
          <w:szCs w:val="28"/>
          <w:u w:val="single"/>
        </w:rPr>
        <w:t xml:space="preserve">, </w:t>
      </w:r>
      <w:r w:rsidR="007C0E8E" w:rsidRPr="003F0A0E">
        <w:rPr>
          <w:bCs/>
          <w:szCs w:val="28"/>
          <w:u w:val="single"/>
        </w:rPr>
        <w:t>2 квартал 2017 года</w:t>
      </w:r>
      <w:r w:rsidRPr="003F0A0E">
        <w:rPr>
          <w:bCs/>
          <w:szCs w:val="28"/>
          <w:u w:val="single"/>
        </w:rPr>
        <w:t>):</w:t>
      </w:r>
    </w:p>
    <w:p w:rsidR="002016DC" w:rsidRPr="00E815A2" w:rsidRDefault="007C0E8E" w:rsidP="003F0A0E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E815A2">
        <w:rPr>
          <w:bCs/>
          <w:sz w:val="28"/>
          <w:szCs w:val="28"/>
        </w:rPr>
        <w:t>обработано: 12 </w:t>
      </w:r>
      <w:r w:rsidR="002016DC" w:rsidRPr="00E815A2">
        <w:rPr>
          <w:bCs/>
          <w:sz w:val="28"/>
          <w:szCs w:val="28"/>
        </w:rPr>
        <w:t>375 – в отчетном периоде</w:t>
      </w:r>
      <w:r w:rsidRPr="00E815A2">
        <w:rPr>
          <w:bCs/>
          <w:sz w:val="28"/>
          <w:szCs w:val="28"/>
        </w:rPr>
        <w:t>, 10 </w:t>
      </w:r>
      <w:r w:rsidR="002016DC" w:rsidRPr="00E815A2">
        <w:rPr>
          <w:bCs/>
          <w:sz w:val="28"/>
          <w:szCs w:val="28"/>
        </w:rPr>
        <w:t xml:space="preserve">204  – во </w:t>
      </w:r>
      <w:r w:rsidRPr="00E815A2">
        <w:rPr>
          <w:bCs/>
          <w:sz w:val="28"/>
          <w:szCs w:val="28"/>
        </w:rPr>
        <w:t>2 квартале 2017</w:t>
      </w:r>
      <w:r w:rsidR="002016DC" w:rsidRPr="00E815A2">
        <w:rPr>
          <w:bCs/>
          <w:sz w:val="28"/>
          <w:szCs w:val="28"/>
        </w:rPr>
        <w:t>;</w:t>
      </w:r>
    </w:p>
    <w:p w:rsidR="002016DC" w:rsidRPr="00E815A2" w:rsidRDefault="002016DC" w:rsidP="003F0A0E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E815A2">
        <w:rPr>
          <w:bCs/>
          <w:sz w:val="28"/>
          <w:szCs w:val="28"/>
        </w:rPr>
        <w:t xml:space="preserve">включено </w:t>
      </w:r>
      <w:r w:rsidR="00C466D0" w:rsidRPr="00E815A2">
        <w:rPr>
          <w:bCs/>
          <w:sz w:val="28"/>
          <w:szCs w:val="28"/>
        </w:rPr>
        <w:t>в реестр (без «</w:t>
      </w:r>
      <w:proofErr w:type="spellStart"/>
      <w:r w:rsidR="00C466D0" w:rsidRPr="00E815A2">
        <w:rPr>
          <w:bCs/>
          <w:sz w:val="28"/>
          <w:szCs w:val="28"/>
        </w:rPr>
        <w:t>вэб</w:t>
      </w:r>
      <w:proofErr w:type="spellEnd"/>
      <w:r w:rsidR="00C466D0" w:rsidRPr="00E815A2">
        <w:rPr>
          <w:bCs/>
          <w:sz w:val="28"/>
          <w:szCs w:val="28"/>
        </w:rPr>
        <w:t>-зеркал»): 10 </w:t>
      </w:r>
      <w:r w:rsidRPr="00E815A2">
        <w:rPr>
          <w:bCs/>
          <w:sz w:val="28"/>
          <w:szCs w:val="28"/>
        </w:rPr>
        <w:t xml:space="preserve">618 </w:t>
      </w:r>
      <w:r w:rsidRPr="00E815A2">
        <w:rPr>
          <w:bCs/>
          <w:sz w:val="28"/>
          <w:szCs w:val="28"/>
        </w:rPr>
        <w:sym w:font="Symbol" w:char="F02D"/>
      </w:r>
      <w:r w:rsidRPr="00E815A2">
        <w:rPr>
          <w:bCs/>
          <w:sz w:val="28"/>
          <w:szCs w:val="28"/>
        </w:rPr>
        <w:t xml:space="preserve"> в отчетном периоде, </w:t>
      </w:r>
      <w:r w:rsidR="00C466D0" w:rsidRPr="00E815A2">
        <w:rPr>
          <w:bCs/>
          <w:sz w:val="28"/>
          <w:szCs w:val="28"/>
        </w:rPr>
        <w:t>14 </w:t>
      </w:r>
      <w:r w:rsidRPr="00E815A2">
        <w:rPr>
          <w:bCs/>
          <w:sz w:val="28"/>
          <w:szCs w:val="28"/>
        </w:rPr>
        <w:t xml:space="preserve">669 – </w:t>
      </w:r>
      <w:r w:rsidR="00C466D0" w:rsidRPr="00E815A2">
        <w:rPr>
          <w:bCs/>
          <w:sz w:val="28"/>
          <w:szCs w:val="28"/>
        </w:rPr>
        <w:t>во 2 квартале 2017</w:t>
      </w:r>
      <w:r w:rsidRPr="00E815A2">
        <w:rPr>
          <w:bCs/>
          <w:sz w:val="28"/>
          <w:szCs w:val="28"/>
        </w:rPr>
        <w:t>;</w:t>
      </w:r>
    </w:p>
    <w:p w:rsidR="002016DC" w:rsidRPr="00E815A2" w:rsidRDefault="002016DC" w:rsidP="003F0A0E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E815A2">
        <w:rPr>
          <w:bCs/>
          <w:sz w:val="28"/>
          <w:szCs w:val="28"/>
        </w:rPr>
        <w:t>включено «</w:t>
      </w:r>
      <w:proofErr w:type="spellStart"/>
      <w:r w:rsidRPr="00E815A2">
        <w:rPr>
          <w:bCs/>
          <w:sz w:val="28"/>
          <w:szCs w:val="28"/>
        </w:rPr>
        <w:t>вэб</w:t>
      </w:r>
      <w:proofErr w:type="spellEnd"/>
      <w:r w:rsidRPr="00E815A2">
        <w:rPr>
          <w:bCs/>
          <w:sz w:val="28"/>
          <w:szCs w:val="28"/>
        </w:rPr>
        <w:t>-з</w:t>
      </w:r>
      <w:r w:rsidR="00C466D0" w:rsidRPr="00E815A2">
        <w:rPr>
          <w:bCs/>
          <w:sz w:val="28"/>
          <w:szCs w:val="28"/>
        </w:rPr>
        <w:t>еркал»: 2 </w:t>
      </w:r>
      <w:r w:rsidRPr="00E815A2">
        <w:rPr>
          <w:bCs/>
          <w:sz w:val="28"/>
          <w:szCs w:val="28"/>
        </w:rPr>
        <w:t>345 – в отчетном периоде</w:t>
      </w:r>
      <w:r w:rsidR="00C466D0" w:rsidRPr="00E815A2">
        <w:rPr>
          <w:bCs/>
          <w:sz w:val="28"/>
          <w:szCs w:val="28"/>
        </w:rPr>
        <w:t>, 4 </w:t>
      </w:r>
      <w:r w:rsidRPr="00E815A2">
        <w:rPr>
          <w:bCs/>
          <w:sz w:val="28"/>
          <w:szCs w:val="28"/>
        </w:rPr>
        <w:t xml:space="preserve">629 – во </w:t>
      </w:r>
      <w:r w:rsidR="00D01C88" w:rsidRPr="00E815A2">
        <w:rPr>
          <w:bCs/>
          <w:sz w:val="28"/>
          <w:szCs w:val="28"/>
        </w:rPr>
        <w:t>2 квартале 2017, представлены</w:t>
      </w:r>
      <w:r w:rsidR="00F71185" w:rsidRPr="00E815A2">
        <w:rPr>
          <w:bCs/>
          <w:sz w:val="28"/>
          <w:szCs w:val="28"/>
        </w:rPr>
        <w:t xml:space="preserve"> на рисунке 8.</w:t>
      </w:r>
    </w:p>
    <w:p w:rsidR="00E815A2" w:rsidRPr="00E815A2" w:rsidRDefault="00E815A2" w:rsidP="003F0A0E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</w:p>
    <w:p w:rsidR="008A6C13" w:rsidRPr="009F7D85" w:rsidRDefault="00587652" w:rsidP="00587652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/>
        <w:jc w:val="right"/>
        <w:rPr>
          <w:bCs/>
          <w:szCs w:val="28"/>
        </w:rPr>
      </w:pPr>
      <w:r w:rsidRPr="00142157">
        <w:rPr>
          <w:noProof/>
        </w:rPr>
        <w:drawing>
          <wp:inline distT="0" distB="0" distL="0" distR="0" wp14:anchorId="3A469F04" wp14:editId="424F2C07">
            <wp:extent cx="6119495" cy="1389946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22" w:name="_Toc481515964"/>
      <w:r w:rsidR="00A10D71" w:rsidRPr="0061065F">
        <w:rPr>
          <w:bCs/>
          <w:sz w:val="28"/>
          <w:szCs w:val="28"/>
        </w:rPr>
        <w:t xml:space="preserve">Рис. </w:t>
      </w:r>
      <w:bookmarkEnd w:id="22"/>
      <w:r w:rsidR="0061065F">
        <w:rPr>
          <w:bCs/>
          <w:sz w:val="28"/>
          <w:szCs w:val="28"/>
        </w:rPr>
        <w:t>8</w:t>
      </w:r>
    </w:p>
    <w:p w:rsidR="00101F1E" w:rsidRDefault="00101F1E" w:rsidP="003F109E">
      <w:pPr>
        <w:tabs>
          <w:tab w:val="left" w:pos="993"/>
        </w:tabs>
        <w:ind w:firstLine="709"/>
        <w:jc w:val="both"/>
      </w:pPr>
    </w:p>
    <w:p w:rsidR="00D74274" w:rsidRPr="00D74274" w:rsidRDefault="00F02C76" w:rsidP="003F109E">
      <w:pPr>
        <w:tabs>
          <w:tab w:val="left" w:pos="993"/>
        </w:tabs>
        <w:ind w:firstLine="709"/>
        <w:jc w:val="both"/>
      </w:pPr>
      <w:proofErr w:type="gramStart"/>
      <w:r w:rsidRPr="003F109E">
        <w:t>Во 2 квартале 201</w:t>
      </w:r>
      <w:r w:rsidR="0081067D" w:rsidRPr="003F109E">
        <w:t>7</w:t>
      </w:r>
      <w:r w:rsidR="00D74274" w:rsidRPr="003F109E">
        <w:t xml:space="preserve"> г</w:t>
      </w:r>
      <w:r w:rsidR="00270AB4" w:rsidRPr="003F109E">
        <w:t>ода</w:t>
      </w:r>
      <w:r w:rsidR="00D74274" w:rsidRPr="003F109E">
        <w:t xml:space="preserve"> территориальными управлениями </w:t>
      </w:r>
      <w:proofErr w:type="spellStart"/>
      <w:r w:rsidR="00D74274" w:rsidRPr="003F109E">
        <w:t>Роскомнадзора</w:t>
      </w:r>
      <w:proofErr w:type="spellEnd"/>
      <w:r w:rsidR="00D74274" w:rsidRPr="003F109E">
        <w:t xml:space="preserve"> в Единый</w:t>
      </w:r>
      <w:r w:rsidR="00270AB4" w:rsidRPr="003F109E">
        <w:t xml:space="preserve"> реестр внесена информация о 12 </w:t>
      </w:r>
      <w:r w:rsidR="00D74274" w:rsidRPr="003F109E">
        <w:t>337 судебных решениях (</w:t>
      </w:r>
      <w:r w:rsidR="00270AB4" w:rsidRPr="003F109E">
        <w:rPr>
          <w:bCs/>
        </w:rPr>
        <w:t>в 1 </w:t>
      </w:r>
      <w:r w:rsidR="00D74274" w:rsidRPr="003F109E">
        <w:rPr>
          <w:bCs/>
        </w:rPr>
        <w:t xml:space="preserve">полугодии </w:t>
      </w:r>
      <w:r w:rsidR="00270AB4" w:rsidRPr="003F109E">
        <w:rPr>
          <w:bCs/>
        </w:rPr>
        <w:t>2018 года</w:t>
      </w:r>
      <w:r w:rsidR="00D74274" w:rsidRPr="003F109E">
        <w:rPr>
          <w:bCs/>
        </w:rPr>
        <w:t xml:space="preserve"> – </w:t>
      </w:r>
      <w:r w:rsidR="00270AB4" w:rsidRPr="003F109E">
        <w:t>24 </w:t>
      </w:r>
      <w:r w:rsidR="00D74274" w:rsidRPr="003F109E">
        <w:t>853) и 474 письмах уполномоченных органов (</w:t>
      </w:r>
      <w:r w:rsidR="00270AB4" w:rsidRPr="003F109E">
        <w:rPr>
          <w:bCs/>
        </w:rPr>
        <w:t>в 1 </w:t>
      </w:r>
      <w:r w:rsidR="00D74274" w:rsidRPr="003F109E">
        <w:rPr>
          <w:bCs/>
        </w:rPr>
        <w:t xml:space="preserve">полугодии </w:t>
      </w:r>
      <w:r w:rsidR="00270AB4" w:rsidRPr="003F109E">
        <w:rPr>
          <w:bCs/>
        </w:rPr>
        <w:t>2018 года</w:t>
      </w:r>
      <w:r w:rsidR="002C60A7">
        <w:rPr>
          <w:bCs/>
        </w:rPr>
        <w:t xml:space="preserve"> – </w:t>
      </w:r>
      <w:r w:rsidR="00D74274" w:rsidRPr="003F109E">
        <w:t>797) о наличии в сети «Интернет» материалов, содержащих информацию, признанную запрещенной к распространению на территории Российской Федерации (или экстремистской).</w:t>
      </w:r>
      <w:proofErr w:type="gramEnd"/>
    </w:p>
    <w:p w:rsidR="00C121C7" w:rsidRPr="00031044" w:rsidRDefault="00C121C7" w:rsidP="00031044">
      <w:pPr>
        <w:pStyle w:val="af6"/>
        <w:tabs>
          <w:tab w:val="left" w:pos="426"/>
        </w:tabs>
        <w:ind w:left="0" w:firstLine="425"/>
        <w:jc w:val="both"/>
        <w:rPr>
          <w:bCs/>
          <w:sz w:val="28"/>
          <w:szCs w:val="28"/>
          <w:u w:val="single"/>
        </w:rPr>
      </w:pPr>
      <w:r w:rsidRPr="00031044">
        <w:rPr>
          <w:bCs/>
          <w:sz w:val="28"/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</w:t>
      </w:r>
      <w:r w:rsidR="00031044" w:rsidRPr="00031044">
        <w:rPr>
          <w:bCs/>
          <w:sz w:val="28"/>
          <w:szCs w:val="28"/>
          <w:u w:val="single"/>
        </w:rPr>
        <w:t xml:space="preserve"> </w:t>
      </w:r>
      <w:r w:rsidRPr="00031044">
        <w:rPr>
          <w:bCs/>
          <w:sz w:val="28"/>
          <w:szCs w:val="28"/>
          <w:u w:val="single"/>
        </w:rPr>
        <w:t>(статьи 15.2, 15.6, 15.6-1 Федер</w:t>
      </w:r>
      <w:r w:rsidR="00031044">
        <w:rPr>
          <w:bCs/>
          <w:sz w:val="28"/>
          <w:szCs w:val="28"/>
          <w:u w:val="single"/>
        </w:rPr>
        <w:t>ального закона № 149-ФЗ) (далее </w:t>
      </w:r>
      <w:r w:rsidRPr="00031044">
        <w:rPr>
          <w:bCs/>
          <w:sz w:val="28"/>
          <w:szCs w:val="28"/>
          <w:u w:val="single"/>
        </w:rPr>
        <w:t>– Реестр НАП)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Во </w:t>
      </w:r>
      <w:r w:rsidRPr="008F69C3">
        <w:rPr>
          <w:bCs/>
        </w:rPr>
        <w:t>2 квартале 2017 года</w:t>
      </w:r>
      <w:r w:rsidRPr="008F69C3">
        <w:t xml:space="preserve"> в рамках исполнения ст</w:t>
      </w:r>
      <w:r w:rsidR="008F4012" w:rsidRPr="008F69C3">
        <w:t>. </w:t>
      </w:r>
      <w:r w:rsidRPr="008F69C3">
        <w:t xml:space="preserve">15.2 Федерального закона № 149-ФЗ в </w:t>
      </w:r>
      <w:proofErr w:type="spellStart"/>
      <w:r w:rsidRPr="008F69C3">
        <w:t>Роскомнадзор</w:t>
      </w:r>
      <w:proofErr w:type="spellEnd"/>
      <w:r w:rsidRPr="008F69C3">
        <w:t xml:space="preserve"> по системе взаимодействия поступило 408 </w:t>
      </w:r>
      <w:r w:rsidRPr="008F69C3">
        <w:rPr>
          <w:bCs/>
        </w:rPr>
        <w:t xml:space="preserve">(в 1 полугодии 2018 года – </w:t>
      </w:r>
      <w:r w:rsidRPr="008F69C3">
        <w:t>791) определения Московского городского суда (далее – Мосгорсуд) о принятии предварительных обеспечительных мер, направленных на обеспечение защиты авторских и смежных прав, распространяемые посредством сети «Интернет».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Из них, в отношении: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кинофильмов – 282;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сообщений в эфир телепередач – 59;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книг – 33;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музыкальных произведений – 21;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программ для ЭВМ – 10;</w:t>
      </w:r>
    </w:p>
    <w:p w:rsidR="008E6935" w:rsidRPr="008F69C3" w:rsidRDefault="008E6935" w:rsidP="008F69C3">
      <w:pPr>
        <w:tabs>
          <w:tab w:val="left" w:pos="993"/>
          <w:tab w:val="left" w:pos="4721"/>
        </w:tabs>
        <w:ind w:firstLine="709"/>
        <w:contextualSpacing/>
        <w:jc w:val="both"/>
      </w:pPr>
      <w:r w:rsidRPr="008F69C3">
        <w:t>произведение искусства – 3;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Помимо этого, в рамках уже им</w:t>
      </w:r>
      <w:r w:rsidR="008F4012" w:rsidRPr="008F69C3">
        <w:t>еющихся определений поступило 1 </w:t>
      </w:r>
      <w:r w:rsidRPr="008F69C3">
        <w:t xml:space="preserve">210 </w:t>
      </w:r>
      <w:r w:rsidR="008F4012" w:rsidRPr="008F69C3">
        <w:t>(в 1</w:t>
      </w:r>
      <w:r w:rsidRPr="008F69C3">
        <w:t xml:space="preserve"> полугодии </w:t>
      </w:r>
      <w:r w:rsidR="008F4012" w:rsidRPr="008F69C3">
        <w:t>2018 года – 2 </w:t>
      </w:r>
      <w:r w:rsidRPr="008F69C3">
        <w:t xml:space="preserve">397) заявлений </w:t>
      </w:r>
      <w:r w:rsidR="00273108" w:rsidRPr="008F69C3">
        <w:t>правообладателей в отношении 14 </w:t>
      </w:r>
      <w:r w:rsidRPr="008F69C3">
        <w:t xml:space="preserve">842 </w:t>
      </w:r>
      <w:r w:rsidR="00273108" w:rsidRPr="008F69C3">
        <w:t>(в 1</w:t>
      </w:r>
      <w:r w:rsidRPr="008F69C3">
        <w:t xml:space="preserve"> полугодии </w:t>
      </w:r>
      <w:r w:rsidR="00273108" w:rsidRPr="008F69C3">
        <w:t>2018 года – 27 </w:t>
      </w:r>
      <w:r w:rsidRPr="008F69C3">
        <w:t>668) сайтов и/или указателей страниц сайтов сети «Интернет», нарушающих авторские и (или) смежные права.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В связи с непринятием мер по удалению информации, распространяемой с нарушением авторских и (или) смежных прав, в отчетный </w:t>
      </w:r>
      <w:r w:rsidRPr="008F69C3">
        <w:rPr>
          <w:bCs/>
        </w:rPr>
        <w:t xml:space="preserve">период </w:t>
      </w:r>
      <w:r w:rsidRPr="008F69C3">
        <w:t xml:space="preserve">доступ был заблокирован доступ к </w:t>
      </w:r>
      <w:r w:rsidR="00273108" w:rsidRPr="008F69C3">
        <w:t>2 </w:t>
      </w:r>
      <w:r w:rsidRPr="008F69C3">
        <w:t xml:space="preserve">780 </w:t>
      </w:r>
      <w:r w:rsidRPr="008F69C3">
        <w:rPr>
          <w:bCs/>
        </w:rPr>
        <w:t xml:space="preserve">(в </w:t>
      </w:r>
      <w:r w:rsidR="00273108" w:rsidRPr="008F69C3">
        <w:rPr>
          <w:bCs/>
        </w:rPr>
        <w:t xml:space="preserve">1 полугодии </w:t>
      </w:r>
      <w:r w:rsidR="00273108" w:rsidRPr="008F69C3">
        <w:t xml:space="preserve">2018 года </w:t>
      </w:r>
      <w:r w:rsidR="00273108" w:rsidRPr="008F69C3">
        <w:rPr>
          <w:bCs/>
        </w:rPr>
        <w:t>– 4 </w:t>
      </w:r>
      <w:r w:rsidRPr="008F69C3">
        <w:rPr>
          <w:bCs/>
        </w:rPr>
        <w:t>186)</w:t>
      </w:r>
      <w:r w:rsidRPr="008F69C3">
        <w:t xml:space="preserve"> </w:t>
      </w:r>
      <w:r w:rsidR="00273108" w:rsidRPr="008F69C3">
        <w:t>Интернет-ресурсам</w:t>
      </w:r>
      <w:r w:rsidRPr="008F69C3">
        <w:t>.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Кроме того, за отчетный период в </w:t>
      </w:r>
      <w:proofErr w:type="spellStart"/>
      <w:r w:rsidRPr="008F69C3">
        <w:t>Роскомнадзор</w:t>
      </w:r>
      <w:proofErr w:type="spellEnd"/>
      <w:r w:rsidRPr="008F69C3">
        <w:t xml:space="preserve"> поступило 100 </w:t>
      </w:r>
      <w:r w:rsidR="00273108" w:rsidRPr="008F69C3">
        <w:t>(в 1 </w:t>
      </w:r>
      <w:r w:rsidRPr="008F69C3">
        <w:t xml:space="preserve">полугодии </w:t>
      </w:r>
      <w:r w:rsidR="00273108" w:rsidRPr="008F69C3">
        <w:t>2018 года</w:t>
      </w:r>
      <w:r w:rsidR="002C60A7">
        <w:t xml:space="preserve"> – </w:t>
      </w:r>
      <w:r w:rsidRPr="008F69C3">
        <w:t>127) определений Мосгорсуда об отмене предварительных обеспечительных мер, в результате чего прекращены ме</w:t>
      </w:r>
      <w:r w:rsidR="00800D54" w:rsidRPr="008F69C3">
        <w:t>ры реагирования в отношении 1 867 (в 1</w:t>
      </w:r>
      <w:r w:rsidRPr="008F69C3">
        <w:t xml:space="preserve"> полугодии </w:t>
      </w:r>
      <w:r w:rsidR="00273108" w:rsidRPr="008F69C3">
        <w:t xml:space="preserve">2018 года </w:t>
      </w:r>
      <w:r w:rsidRPr="008F69C3">
        <w:t xml:space="preserve">– 2 633) </w:t>
      </w:r>
      <w:r w:rsidR="00273108" w:rsidRPr="008F69C3">
        <w:t>Интернет-ресурсов</w:t>
      </w:r>
      <w:r w:rsidRPr="008F69C3">
        <w:t>.</w:t>
      </w:r>
    </w:p>
    <w:p w:rsidR="008E6935" w:rsidRPr="008F69C3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>Необходимо отметить увеличение количества поступающих заявлений правообладателей. Так, в отчетном периоде увеличение количества заявлений правообладателей составило 188</w:t>
      </w:r>
      <w:r w:rsidR="00800D54" w:rsidRPr="008F69C3">
        <w:t> </w:t>
      </w:r>
      <w:r w:rsidRPr="008F69C3">
        <w:t>%</w:t>
      </w:r>
      <w:r w:rsidR="00800D54" w:rsidRPr="008F69C3">
        <w:t xml:space="preserve"> (1 </w:t>
      </w:r>
      <w:r w:rsidRPr="008F69C3">
        <w:t xml:space="preserve">166 – в </w:t>
      </w:r>
      <w:r w:rsidR="00800D54" w:rsidRPr="008F69C3">
        <w:t>1 полугодии 2017 года и 2 </w:t>
      </w:r>
      <w:r w:rsidRPr="008F69C3">
        <w:t xml:space="preserve">194 – </w:t>
      </w:r>
      <w:r w:rsidR="00800D54" w:rsidRPr="008F69C3">
        <w:t>в </w:t>
      </w:r>
      <w:r w:rsidRPr="008F69C3">
        <w:rPr>
          <w:lang w:val="en-US"/>
        </w:rPr>
        <w:t>I</w:t>
      </w:r>
      <w:r w:rsidRPr="008F69C3">
        <w:t xml:space="preserve"> полугодии 2018 года).</w:t>
      </w:r>
    </w:p>
    <w:p w:rsidR="008E6935" w:rsidRPr="008E6935" w:rsidRDefault="008E6935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Количество определений Мосгорсуда, поступивших в </w:t>
      </w:r>
      <w:r w:rsidR="00800D54" w:rsidRPr="008F69C3">
        <w:t>1</w:t>
      </w:r>
      <w:r w:rsidRPr="008F69C3">
        <w:t xml:space="preserve"> полугодии </w:t>
      </w:r>
      <w:r w:rsidR="00800D54" w:rsidRPr="008F69C3">
        <w:t>2018 года</w:t>
      </w:r>
      <w:r w:rsidRPr="008F69C3">
        <w:t>, составило 791, что на 56</w:t>
      </w:r>
      <w:r w:rsidR="00800D54" w:rsidRPr="008F69C3">
        <w:t> </w:t>
      </w:r>
      <w:r w:rsidRPr="008F69C3">
        <w:t xml:space="preserve">% больше, чем в </w:t>
      </w:r>
      <w:r w:rsidR="00800D54" w:rsidRPr="008F69C3">
        <w:t xml:space="preserve">1 полугодии 2017 года </w:t>
      </w:r>
      <w:r w:rsidR="001642BD">
        <w:t>(507) (рисунок 9</w:t>
      </w:r>
      <w:r w:rsidR="00C87897" w:rsidRPr="008F69C3">
        <w:t>).</w:t>
      </w:r>
    </w:p>
    <w:p w:rsidR="00332172" w:rsidRDefault="00332172" w:rsidP="00332172">
      <w:pPr>
        <w:tabs>
          <w:tab w:val="left" w:pos="993"/>
        </w:tabs>
        <w:contextualSpacing/>
        <w:rPr>
          <w:noProof/>
        </w:rPr>
      </w:pPr>
    </w:p>
    <w:p w:rsidR="008E6935" w:rsidRDefault="00332172" w:rsidP="00A631EC">
      <w:pPr>
        <w:tabs>
          <w:tab w:val="left" w:pos="993"/>
        </w:tabs>
        <w:contextualSpacing/>
        <w:jc w:val="right"/>
      </w:pPr>
      <w:r w:rsidRPr="00142157">
        <w:rPr>
          <w:noProof/>
        </w:rPr>
        <w:drawing>
          <wp:inline distT="0" distB="0" distL="0" distR="0" wp14:anchorId="5F97F367" wp14:editId="63619B7F">
            <wp:extent cx="6118578" cy="1840089"/>
            <wp:effectExtent l="0" t="0" r="0" b="8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E5DE8">
        <w:t xml:space="preserve">Рис. </w:t>
      </w:r>
      <w:r w:rsidR="001642BD">
        <w:t>9</w:t>
      </w:r>
    </w:p>
    <w:p w:rsidR="00101F1E" w:rsidRDefault="00101F1E" w:rsidP="008F69C3">
      <w:pPr>
        <w:tabs>
          <w:tab w:val="left" w:pos="993"/>
        </w:tabs>
        <w:ind w:firstLine="709"/>
        <w:contextualSpacing/>
        <w:jc w:val="both"/>
      </w:pP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proofErr w:type="gramStart"/>
      <w:r w:rsidRPr="008F69C3">
        <w:t>В соответствии со ст. 15.6 и 15.6-1 Федерального закона № 149-ФЗ в 1 полугодии 2018 года поступило 72 решения Мосгорсуда и 1 651 решение Министерства цифрового развития, связи и массовых коммуникаций Российской Федерации о постоянной блокировке, на основании которых было заблокировано 1</w:t>
      </w:r>
      <w:r w:rsidR="00AA2CB3" w:rsidRPr="008F69C3">
        <w:t> </w:t>
      </w:r>
      <w:r w:rsidRPr="008F69C3">
        <w:t xml:space="preserve">954 пиратских </w:t>
      </w:r>
      <w:proofErr w:type="spellStart"/>
      <w:r w:rsidRPr="008F69C3">
        <w:t>интернет-ресурса</w:t>
      </w:r>
      <w:proofErr w:type="spellEnd"/>
      <w:r w:rsidRPr="008F69C3">
        <w:t xml:space="preserve"> </w:t>
      </w:r>
      <w:r w:rsidRPr="008F69C3">
        <w:rPr>
          <w:bCs/>
        </w:rPr>
        <w:t xml:space="preserve">(в </w:t>
      </w:r>
      <w:r w:rsidR="00AA2CB3" w:rsidRPr="008F69C3">
        <w:rPr>
          <w:bCs/>
        </w:rPr>
        <w:t>1 полугодии 2017 года – 76 </w:t>
      </w:r>
      <w:r w:rsidRPr="008F69C3">
        <w:rPr>
          <w:bCs/>
        </w:rPr>
        <w:t>решений в отношении 160</w:t>
      </w:r>
      <w:r w:rsidRPr="008F69C3">
        <w:t xml:space="preserve"> сайтов в сети «Интернет»).</w:t>
      </w:r>
      <w:proofErr w:type="gramEnd"/>
    </w:p>
    <w:p w:rsidR="00AA2CB3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>Кроме того, в рамках ПМЭФ-2018 25</w:t>
      </w:r>
      <w:r w:rsidR="00AA2CB3" w:rsidRPr="008F69C3">
        <w:t xml:space="preserve">.05.2018 </w:t>
      </w:r>
      <w:r w:rsidRPr="008F69C3">
        <w:t xml:space="preserve">организована и проведена Панельная сессия на тему: </w:t>
      </w:r>
      <w:r w:rsidRPr="008F69C3">
        <w:rPr>
          <w:i/>
          <w:iCs/>
        </w:rPr>
        <w:t>«Защита авторских прав в эпоху интернета</w:t>
      </w:r>
      <w:r w:rsidR="00AA2CB3" w:rsidRPr="008F69C3">
        <w:rPr>
          <w:i/>
          <w:iCs/>
        </w:rPr>
        <w:t xml:space="preserve">. Роль </w:t>
      </w:r>
      <w:r w:rsidRPr="008F69C3">
        <w:rPr>
          <w:i/>
          <w:iCs/>
        </w:rPr>
        <w:t xml:space="preserve">борьбы с пиратством в интернете в развитии </w:t>
      </w:r>
      <w:proofErr w:type="gramStart"/>
      <w:r w:rsidRPr="008F69C3">
        <w:rPr>
          <w:i/>
          <w:iCs/>
        </w:rPr>
        <w:t>легального</w:t>
      </w:r>
      <w:proofErr w:type="gramEnd"/>
      <w:r w:rsidRPr="008F69C3">
        <w:rPr>
          <w:i/>
          <w:iCs/>
        </w:rPr>
        <w:t xml:space="preserve"> контента»</w:t>
      </w:r>
      <w:r w:rsidRPr="008F69C3">
        <w:t xml:space="preserve">. 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В данном мероприятии, помимо </w:t>
      </w:r>
      <w:proofErr w:type="spellStart"/>
      <w:r w:rsidRPr="008F69C3">
        <w:t>Роскомнадзора</w:t>
      </w:r>
      <w:proofErr w:type="spellEnd"/>
      <w:r w:rsidRPr="008F69C3">
        <w:t>, приняло также участие руководство крупнейших российских медиа-коммуникационных компаний: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>АО «Газпром-Медиа Холдинг»;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>АО «Первый канал»;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>ФГУП «ВГТРК».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Mail.ru </w:t>
      </w:r>
      <w:proofErr w:type="spellStart"/>
      <w:r w:rsidRPr="008F69C3">
        <w:t>Group</w:t>
      </w:r>
      <w:proofErr w:type="spellEnd"/>
      <w:r w:rsidRPr="008F69C3">
        <w:t>;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 xml:space="preserve">ООО «Централ </w:t>
      </w:r>
      <w:proofErr w:type="spellStart"/>
      <w:r w:rsidRPr="008F69C3">
        <w:t>Партнершип</w:t>
      </w:r>
      <w:proofErr w:type="spellEnd"/>
      <w:r w:rsidRPr="008F69C3">
        <w:t>»;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>ООО «ИВИ</w:t>
      </w:r>
      <w:proofErr w:type="gramStart"/>
      <w:r w:rsidRPr="008F69C3">
        <w:t>.Р</w:t>
      </w:r>
      <w:proofErr w:type="gramEnd"/>
      <w:r w:rsidRPr="008F69C3">
        <w:t>У»;</w:t>
      </w:r>
    </w:p>
    <w:p w:rsidR="00A631EC" w:rsidRPr="008F69C3" w:rsidRDefault="00A631EC" w:rsidP="008F69C3">
      <w:pPr>
        <w:tabs>
          <w:tab w:val="left" w:pos="993"/>
        </w:tabs>
        <w:ind w:firstLine="709"/>
        <w:contextualSpacing/>
        <w:jc w:val="both"/>
      </w:pPr>
      <w:r w:rsidRPr="008F69C3">
        <w:t>Ассоциация продюсеров кино и телевидения.</w:t>
      </w:r>
    </w:p>
    <w:p w:rsidR="00A631EC" w:rsidRPr="008F69C3" w:rsidRDefault="00A631EC" w:rsidP="008F69C3">
      <w:pPr>
        <w:pStyle w:val="af6"/>
        <w:autoSpaceDE w:val="0"/>
        <w:autoSpaceDN w:val="0"/>
        <w:adjustRightInd w:val="0"/>
        <w:ind w:left="0" w:firstLine="709"/>
        <w:jc w:val="both"/>
        <w:rPr>
          <w:rStyle w:val="headtitle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E63DE" w:rsidRPr="008F69C3" w:rsidRDefault="00EE63DE" w:rsidP="008F69C3">
      <w:pPr>
        <w:pStyle w:val="af6"/>
        <w:autoSpaceDE w:val="0"/>
        <w:autoSpaceDN w:val="0"/>
        <w:adjustRightInd w:val="0"/>
        <w:ind w:left="0" w:firstLine="709"/>
        <w:jc w:val="both"/>
        <w:rPr>
          <w:rFonts w:eastAsia="Arial Narrow,Bold"/>
          <w:sz w:val="28"/>
          <w:szCs w:val="28"/>
          <w:u w:val="single"/>
        </w:rPr>
      </w:pPr>
      <w:proofErr w:type="gramStart"/>
      <w:r w:rsidRPr="008F69C3">
        <w:rPr>
          <w:rStyle w:val="headtitle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Реестр</w:t>
      </w:r>
      <w:r w:rsidRPr="008F69C3">
        <w:rPr>
          <w:sz w:val="28"/>
          <w:szCs w:val="28"/>
          <w:u w:val="single"/>
        </w:rPr>
        <w:t xml:space="preserve"> </w:t>
      </w:r>
      <w:r w:rsidRPr="008F69C3">
        <w:rPr>
          <w:sz w:val="28"/>
          <w:szCs w:val="28"/>
          <w:u w:val="single"/>
          <w:shd w:val="clear" w:color="auto" w:fill="FFFFFF"/>
        </w:rPr>
        <w:t>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28.12.</w:t>
      </w:r>
      <w:r w:rsidR="003A332D" w:rsidRPr="008F69C3">
        <w:rPr>
          <w:sz w:val="28"/>
          <w:szCs w:val="28"/>
          <w:u w:val="single"/>
          <w:shd w:val="clear" w:color="auto" w:fill="FFFFFF"/>
        </w:rPr>
        <w:t>2012 № </w:t>
      </w:r>
      <w:r w:rsidRPr="008F69C3">
        <w:rPr>
          <w:sz w:val="28"/>
          <w:szCs w:val="28"/>
          <w:u w:val="single"/>
          <w:shd w:val="clear" w:color="auto" w:fill="FFFFFF"/>
        </w:rPr>
        <w:t>272-ФЗ «О</w:t>
      </w:r>
      <w:proofErr w:type="gramEnd"/>
      <w:r w:rsidRPr="008F69C3">
        <w:rPr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8F69C3">
        <w:rPr>
          <w:sz w:val="28"/>
          <w:szCs w:val="28"/>
          <w:u w:val="single"/>
          <w:shd w:val="clear" w:color="auto" w:fill="FFFFFF"/>
        </w:rPr>
        <w:t>мерах воздействия на лиц, причастных к нарушениям основополагающих прав и свобод человека, прав и свобод граждан Российской Федерации», а равно сведения, позволяющие получить доступ к указанным информации или материалам</w:t>
      </w:r>
      <w:r w:rsidRPr="008F69C3">
        <w:rPr>
          <w:bCs/>
          <w:sz w:val="28"/>
          <w:szCs w:val="28"/>
          <w:u w:val="single"/>
        </w:rPr>
        <w:t xml:space="preserve"> (с</w:t>
      </w:r>
      <w:r w:rsidR="00726194" w:rsidRPr="008F69C3">
        <w:rPr>
          <w:bCs/>
          <w:sz w:val="28"/>
          <w:szCs w:val="28"/>
          <w:u w:val="single"/>
        </w:rPr>
        <w:t>т.</w:t>
      </w:r>
      <w:r w:rsidRPr="008F69C3">
        <w:rPr>
          <w:bCs/>
          <w:sz w:val="28"/>
          <w:szCs w:val="28"/>
          <w:u w:val="single"/>
        </w:rPr>
        <w:t xml:space="preserve"> 15.3 Федерального закона № 149-ФЗ) (далее – Реестр 398-ФЗ)</w:t>
      </w:r>
      <w:proofErr w:type="gramEnd"/>
    </w:p>
    <w:p w:rsidR="009D4274" w:rsidRDefault="00935ABD" w:rsidP="008F69C3">
      <w:pPr>
        <w:tabs>
          <w:tab w:val="left" w:pos="993"/>
        </w:tabs>
        <w:ind w:firstLine="709"/>
        <w:contextualSpacing/>
        <w:jc w:val="both"/>
      </w:pPr>
      <w:proofErr w:type="gramStart"/>
      <w:r w:rsidRPr="008F69C3">
        <w:t xml:space="preserve">Во </w:t>
      </w:r>
      <w:r w:rsidRPr="008F69C3">
        <w:rPr>
          <w:bCs/>
        </w:rPr>
        <w:t>2 квартале 2018 года</w:t>
      </w:r>
      <w:r w:rsidRPr="008F69C3">
        <w:t xml:space="preserve"> в рамках реализации ст. 15.3 Федерального закона № 149-ФЗ в </w:t>
      </w:r>
      <w:proofErr w:type="spellStart"/>
      <w:r w:rsidRPr="008F69C3">
        <w:t>Роскомнадзор</w:t>
      </w:r>
      <w:proofErr w:type="spellEnd"/>
      <w:r w:rsidRPr="008F69C3">
        <w:t xml:space="preserve"> поступило </w:t>
      </w:r>
      <w:r w:rsidRPr="008F69C3">
        <w:rPr>
          <w:bCs/>
        </w:rPr>
        <w:t>29 (в 1 полугодии 2018 года</w:t>
      </w:r>
      <w:r w:rsidR="002C60A7">
        <w:rPr>
          <w:bCs/>
        </w:rPr>
        <w:t xml:space="preserve"> – </w:t>
      </w:r>
      <w:r w:rsidRPr="008F69C3">
        <w:rPr>
          <w:bCs/>
        </w:rPr>
        <w:t xml:space="preserve">71) </w:t>
      </w:r>
      <w:r w:rsidRPr="008F69C3">
        <w:t xml:space="preserve">требований Генерального прокурора Российской Федерации или его заместителей (далее – требования) об ограничении доступа к противоправной информации на 175 </w:t>
      </w:r>
      <w:r w:rsidRPr="008F69C3">
        <w:rPr>
          <w:bCs/>
        </w:rPr>
        <w:t xml:space="preserve">(в </w:t>
      </w:r>
      <w:r w:rsidR="00A7076C" w:rsidRPr="008F69C3">
        <w:rPr>
          <w:bCs/>
        </w:rPr>
        <w:t>1</w:t>
      </w:r>
      <w:r w:rsidRPr="008F69C3">
        <w:rPr>
          <w:bCs/>
        </w:rPr>
        <w:t xml:space="preserve"> полугодии </w:t>
      </w:r>
      <w:r w:rsidR="00A7076C" w:rsidRPr="008F69C3">
        <w:rPr>
          <w:bCs/>
        </w:rPr>
        <w:t>2018 года</w:t>
      </w:r>
      <w:r w:rsidR="002C60A7">
        <w:rPr>
          <w:bCs/>
        </w:rPr>
        <w:t xml:space="preserve"> – </w:t>
      </w:r>
      <w:r w:rsidRPr="008F69C3">
        <w:rPr>
          <w:bCs/>
        </w:rPr>
        <w:t xml:space="preserve">на 310) </w:t>
      </w:r>
      <w:r w:rsidR="00A7076C" w:rsidRPr="008F69C3">
        <w:t>Интернет-ресурсах</w:t>
      </w:r>
      <w:r w:rsidRPr="008F69C3">
        <w:t xml:space="preserve"> </w:t>
      </w:r>
      <w:r w:rsidR="00114AC8" w:rsidRPr="008F69C3">
        <w:t>(рис</w:t>
      </w:r>
      <w:r w:rsidR="001642BD">
        <w:t>унок 10</w:t>
      </w:r>
      <w:r w:rsidR="00114AC8" w:rsidRPr="008F69C3">
        <w:t>)</w:t>
      </w:r>
      <w:r w:rsidR="009D4274" w:rsidRPr="008F69C3">
        <w:t>.</w:t>
      </w:r>
      <w:proofErr w:type="gramEnd"/>
    </w:p>
    <w:p w:rsidR="00E815A2" w:rsidRPr="00935ABD" w:rsidRDefault="00E815A2" w:rsidP="008F69C3">
      <w:pPr>
        <w:tabs>
          <w:tab w:val="left" w:pos="993"/>
        </w:tabs>
        <w:ind w:firstLine="709"/>
        <w:contextualSpacing/>
        <w:jc w:val="both"/>
      </w:pPr>
    </w:p>
    <w:p w:rsidR="008829B4" w:rsidRDefault="002E167A" w:rsidP="009317AC">
      <w:pPr>
        <w:tabs>
          <w:tab w:val="left" w:pos="993"/>
        </w:tabs>
        <w:contextualSpacing/>
        <w:jc w:val="right"/>
      </w:pPr>
      <w:r w:rsidRPr="00142157">
        <w:rPr>
          <w:noProof/>
        </w:rPr>
        <w:drawing>
          <wp:inline distT="0" distB="0" distL="0" distR="0" wp14:anchorId="73A4D86C" wp14:editId="160FA544">
            <wp:extent cx="6119495" cy="1389571"/>
            <wp:effectExtent l="0" t="0" r="0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1642BD">
        <w:t>Рис. 10</w:t>
      </w:r>
    </w:p>
    <w:p w:rsidR="00101F1E" w:rsidRDefault="00101F1E" w:rsidP="009317AC">
      <w:pPr>
        <w:tabs>
          <w:tab w:val="left" w:pos="993"/>
        </w:tabs>
        <w:ind w:firstLine="709"/>
        <w:contextualSpacing/>
        <w:jc w:val="both"/>
      </w:pPr>
    </w:p>
    <w:p w:rsidR="00F91856" w:rsidRPr="008F69C3" w:rsidRDefault="009317AC" w:rsidP="009317AC">
      <w:pPr>
        <w:tabs>
          <w:tab w:val="left" w:pos="993"/>
        </w:tabs>
        <w:ind w:firstLine="709"/>
        <w:contextualSpacing/>
        <w:jc w:val="both"/>
      </w:pPr>
      <w:r w:rsidRPr="008F69C3">
        <w:t>Кроме т</w:t>
      </w:r>
      <w:r w:rsidR="00CD056A" w:rsidRPr="008F69C3">
        <w:t xml:space="preserve">ого, </w:t>
      </w:r>
      <w:proofErr w:type="spellStart"/>
      <w:r w:rsidR="00CD056A" w:rsidRPr="008F69C3">
        <w:t>Роскомнадзором</w:t>
      </w:r>
      <w:proofErr w:type="spellEnd"/>
      <w:r w:rsidR="00CD056A" w:rsidRPr="008F69C3">
        <w:t xml:space="preserve"> выявлено 15 </w:t>
      </w:r>
      <w:r w:rsidRPr="008F69C3">
        <w:t>729</w:t>
      </w:r>
      <w:r w:rsidRPr="008F69C3">
        <w:rPr>
          <w:rStyle w:val="aff1"/>
        </w:rPr>
        <w:footnoteReference w:customMarkFollows="1" w:id="3"/>
        <w:sym w:font="Symbol" w:char="F02A"/>
      </w:r>
      <w:r w:rsidRPr="008F69C3">
        <w:t xml:space="preserve"> </w:t>
      </w:r>
      <w:r w:rsidRPr="008F69C3">
        <w:rPr>
          <w:bCs/>
        </w:rPr>
        <w:t xml:space="preserve">(в </w:t>
      </w:r>
      <w:r w:rsidR="00CD056A" w:rsidRPr="008F69C3">
        <w:rPr>
          <w:bCs/>
        </w:rPr>
        <w:t>14</w:t>
      </w:r>
      <w:r w:rsidRPr="008F69C3">
        <w:rPr>
          <w:bCs/>
        </w:rPr>
        <w:t xml:space="preserve"> полугодии </w:t>
      </w:r>
      <w:r w:rsidR="00CD056A" w:rsidRPr="008F69C3">
        <w:rPr>
          <w:bCs/>
        </w:rPr>
        <w:t>2018 года – 32 </w:t>
      </w:r>
      <w:r w:rsidRPr="008F69C3">
        <w:rPr>
          <w:bCs/>
        </w:rPr>
        <w:t>751)</w:t>
      </w:r>
      <w:r w:rsidRPr="008F69C3">
        <w:t xml:space="preserve"> сайтов и/или указателей страниц сайтов сети «Интернет», на которых была размещена информация, указанная в требованиях («</w:t>
      </w:r>
      <w:proofErr w:type="spellStart"/>
      <w:r w:rsidRPr="008F69C3">
        <w:t>вэб</w:t>
      </w:r>
      <w:proofErr w:type="spellEnd"/>
      <w:r w:rsidRPr="008F69C3">
        <w:t xml:space="preserve">-зеркала»). </w:t>
      </w:r>
    </w:p>
    <w:p w:rsidR="009317AC" w:rsidRDefault="009317AC" w:rsidP="009317AC">
      <w:pPr>
        <w:tabs>
          <w:tab w:val="left" w:pos="993"/>
        </w:tabs>
        <w:ind w:firstLine="709"/>
        <w:contextualSpacing/>
        <w:jc w:val="both"/>
      </w:pPr>
      <w:r w:rsidRPr="008F69C3">
        <w:t>Данная работа осуществлялась в связи с тем, что в требованиях указывается на необходимость ограничения доступа к «</w:t>
      </w:r>
      <w:proofErr w:type="spellStart"/>
      <w:r w:rsidRPr="008F69C3">
        <w:t>вэб</w:t>
      </w:r>
      <w:proofErr w:type="spellEnd"/>
      <w:r w:rsidRPr="008F69C3">
        <w:t>-зеркалам», со</w:t>
      </w:r>
      <w:r w:rsidR="00A57266" w:rsidRPr="008F69C3">
        <w:t>держащим за</w:t>
      </w:r>
      <w:r w:rsidR="001642BD">
        <w:t>прещенную информацию (рисунок 11</w:t>
      </w:r>
      <w:r w:rsidR="00A57266" w:rsidRPr="008F69C3">
        <w:t>).</w:t>
      </w:r>
    </w:p>
    <w:p w:rsidR="00E815A2" w:rsidRPr="009317AC" w:rsidRDefault="00E815A2" w:rsidP="009317AC">
      <w:pPr>
        <w:tabs>
          <w:tab w:val="left" w:pos="993"/>
        </w:tabs>
        <w:ind w:firstLine="709"/>
        <w:contextualSpacing/>
        <w:jc w:val="both"/>
      </w:pPr>
    </w:p>
    <w:p w:rsidR="009317AC" w:rsidRPr="009317AC" w:rsidRDefault="0066728C" w:rsidP="00E815A2">
      <w:pPr>
        <w:tabs>
          <w:tab w:val="left" w:pos="993"/>
        </w:tabs>
        <w:contextualSpacing/>
        <w:jc w:val="right"/>
      </w:pPr>
      <w:r w:rsidRPr="00142157">
        <w:rPr>
          <w:noProof/>
        </w:rPr>
        <w:drawing>
          <wp:inline distT="0" distB="0" distL="0" distR="0" wp14:anchorId="6404855E" wp14:editId="1C7D4BEE">
            <wp:extent cx="5542844" cy="1512711"/>
            <wp:effectExtent l="0" t="0" r="12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642BD">
        <w:t>Рис. 11</w:t>
      </w:r>
    </w:p>
    <w:p w:rsidR="00101F1E" w:rsidRDefault="00101F1E" w:rsidP="00202D6D">
      <w:pPr>
        <w:tabs>
          <w:tab w:val="left" w:pos="993"/>
        </w:tabs>
        <w:ind w:firstLine="709"/>
        <w:contextualSpacing/>
        <w:jc w:val="both"/>
      </w:pPr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r w:rsidRPr="00202D6D">
        <w:t xml:space="preserve">Из них, 15 521 </w:t>
      </w:r>
      <w:r w:rsidRPr="00202D6D">
        <w:rPr>
          <w:bCs/>
        </w:rPr>
        <w:t>(в 1 полугодии 2018 года</w:t>
      </w:r>
      <w:r w:rsidR="00B14B38" w:rsidRPr="00202D6D">
        <w:rPr>
          <w:bCs/>
        </w:rPr>
        <w:t xml:space="preserve"> – 36 </w:t>
      </w:r>
      <w:r w:rsidRPr="00202D6D">
        <w:rPr>
          <w:bCs/>
        </w:rPr>
        <w:t>035)</w:t>
      </w:r>
      <w:r w:rsidRPr="00202D6D">
        <w:t xml:space="preserve"> «</w:t>
      </w:r>
      <w:proofErr w:type="spellStart"/>
      <w:r w:rsidRPr="00202D6D">
        <w:t>вэб</w:t>
      </w:r>
      <w:proofErr w:type="spellEnd"/>
      <w:r w:rsidRPr="00202D6D">
        <w:t xml:space="preserve">-зеркал» с экстремистскими материалами, в том числе: </w:t>
      </w:r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proofErr w:type="gramStart"/>
      <w:r w:rsidRPr="00202D6D">
        <w:t xml:space="preserve">более 4,9 тыс. </w:t>
      </w:r>
      <w:r w:rsidRPr="00202D6D">
        <w:rPr>
          <w:bCs/>
        </w:rPr>
        <w:t>(в 1 полугодии 2018 года</w:t>
      </w:r>
      <w:r w:rsidR="002C60A7">
        <w:rPr>
          <w:bCs/>
        </w:rPr>
        <w:t xml:space="preserve"> – </w:t>
      </w:r>
      <w:r w:rsidRPr="00202D6D">
        <w:rPr>
          <w:bCs/>
        </w:rPr>
        <w:t>более 12,7 тыс.)</w:t>
      </w:r>
      <w:r w:rsidRPr="00202D6D">
        <w:t xml:space="preserve"> сайтов и (или) указателей страниц сайтов в сети «Интернет», где были размещены материалы, пропагандирующие деятельность международной террористической организации «Исламское государство», признанной террористической решением Верховного Суда Российской Федерации от 29</w:t>
      </w:r>
      <w:r w:rsidR="00B14B38" w:rsidRPr="00202D6D">
        <w:t>.12.2014</w:t>
      </w:r>
      <w:r w:rsidRPr="00202D6D">
        <w:t>;</w:t>
      </w:r>
      <w:proofErr w:type="gramEnd"/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r w:rsidRPr="00202D6D">
        <w:t xml:space="preserve">более 3,9 тыс. </w:t>
      </w:r>
      <w:r w:rsidRPr="00202D6D">
        <w:rPr>
          <w:bCs/>
        </w:rPr>
        <w:t xml:space="preserve">(в </w:t>
      </w:r>
      <w:r w:rsidR="00B14B38" w:rsidRPr="00202D6D">
        <w:rPr>
          <w:bCs/>
        </w:rPr>
        <w:t>1</w:t>
      </w:r>
      <w:r w:rsidRPr="00202D6D">
        <w:rPr>
          <w:bCs/>
        </w:rPr>
        <w:t xml:space="preserve"> полугодии </w:t>
      </w:r>
      <w:r w:rsidR="00B14B38" w:rsidRPr="00202D6D">
        <w:rPr>
          <w:bCs/>
        </w:rPr>
        <w:t>2018 года</w:t>
      </w:r>
      <w:r w:rsidR="002C60A7">
        <w:rPr>
          <w:bCs/>
        </w:rPr>
        <w:t xml:space="preserve"> – </w:t>
      </w:r>
      <w:r w:rsidRPr="00202D6D">
        <w:rPr>
          <w:bCs/>
        </w:rPr>
        <w:t>более 11,6 тыс.)</w:t>
      </w:r>
      <w:r w:rsidRPr="00202D6D">
        <w:t xml:space="preserve"> сайтов и (или) указателей страниц сайтов в сети «Интернет», где были размещены материалы, пропагандирующие деятельность организации «Партия исламского освобождения» («</w:t>
      </w:r>
      <w:proofErr w:type="spellStart"/>
      <w:r w:rsidRPr="00202D6D">
        <w:t>Хизб</w:t>
      </w:r>
      <w:proofErr w:type="spellEnd"/>
      <w:r w:rsidRPr="00202D6D">
        <w:t xml:space="preserve"> </w:t>
      </w:r>
      <w:proofErr w:type="spellStart"/>
      <w:r w:rsidRPr="00202D6D">
        <w:t>ут-Тахрир</w:t>
      </w:r>
      <w:proofErr w:type="spellEnd"/>
      <w:r w:rsidRPr="00202D6D">
        <w:t xml:space="preserve"> аль-</w:t>
      </w:r>
      <w:proofErr w:type="spellStart"/>
      <w:r w:rsidRPr="00202D6D">
        <w:t>Ислами</w:t>
      </w:r>
      <w:proofErr w:type="spellEnd"/>
      <w:r w:rsidRPr="00202D6D">
        <w:t>»), признанной террористической решением Верховного Суда Российской Федерации от 14</w:t>
      </w:r>
      <w:r w:rsidR="00B14B38" w:rsidRPr="00202D6D">
        <w:t>.02.2003</w:t>
      </w:r>
      <w:r w:rsidRPr="00202D6D">
        <w:t>;</w:t>
      </w:r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r w:rsidRPr="00202D6D">
        <w:t xml:space="preserve">более 1,1 </w:t>
      </w:r>
      <w:r w:rsidR="002755E5" w:rsidRPr="00202D6D">
        <w:t xml:space="preserve">тыс. </w:t>
      </w:r>
      <w:r w:rsidRPr="00202D6D">
        <w:rPr>
          <w:bCs/>
        </w:rPr>
        <w:t xml:space="preserve">(в </w:t>
      </w:r>
      <w:r w:rsidR="00B14B38" w:rsidRPr="00202D6D">
        <w:rPr>
          <w:bCs/>
        </w:rPr>
        <w:t>1</w:t>
      </w:r>
      <w:r w:rsidRPr="00202D6D">
        <w:rPr>
          <w:bCs/>
        </w:rPr>
        <w:t xml:space="preserve"> полугодии </w:t>
      </w:r>
      <w:r w:rsidR="00B14B38" w:rsidRPr="00202D6D">
        <w:rPr>
          <w:bCs/>
        </w:rPr>
        <w:t>2018 года</w:t>
      </w:r>
      <w:r w:rsidR="002C60A7">
        <w:rPr>
          <w:bCs/>
        </w:rPr>
        <w:t xml:space="preserve"> – </w:t>
      </w:r>
      <w:r w:rsidRPr="00202D6D">
        <w:rPr>
          <w:bCs/>
        </w:rPr>
        <w:t>более 2,4 тыс.)</w:t>
      </w:r>
      <w:r w:rsidRPr="00202D6D">
        <w:t xml:space="preserve"> сайтов и (или) указателей страниц сайтов в сети  «Интернет», распространяющих материалы праворадикальных организаций Украины («Правый сектор», УНА – УНСО, УПА, «</w:t>
      </w:r>
      <w:proofErr w:type="spellStart"/>
      <w:r w:rsidRPr="00202D6D">
        <w:t>Тризуб</w:t>
      </w:r>
      <w:proofErr w:type="spellEnd"/>
      <w:r w:rsidRPr="00202D6D">
        <w:t xml:space="preserve"> им. Степана </w:t>
      </w:r>
      <w:proofErr w:type="spellStart"/>
      <w:r w:rsidRPr="00202D6D">
        <w:t>Бандеры</w:t>
      </w:r>
      <w:proofErr w:type="spellEnd"/>
      <w:r w:rsidRPr="00202D6D">
        <w:t>», «Братство», «Азов»);</w:t>
      </w:r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r w:rsidRPr="00202D6D">
        <w:t xml:space="preserve">196 </w:t>
      </w:r>
      <w:r w:rsidRPr="00202D6D">
        <w:rPr>
          <w:bCs/>
        </w:rPr>
        <w:t xml:space="preserve">(в </w:t>
      </w:r>
      <w:r w:rsidR="002755E5" w:rsidRPr="00202D6D">
        <w:rPr>
          <w:bCs/>
        </w:rPr>
        <w:t>1</w:t>
      </w:r>
      <w:r w:rsidRPr="00202D6D">
        <w:rPr>
          <w:bCs/>
        </w:rPr>
        <w:t xml:space="preserve"> полугодии </w:t>
      </w:r>
      <w:r w:rsidR="00B14B38" w:rsidRPr="00202D6D">
        <w:rPr>
          <w:bCs/>
        </w:rPr>
        <w:t>2018 года</w:t>
      </w:r>
      <w:r w:rsidR="002C60A7">
        <w:rPr>
          <w:bCs/>
        </w:rPr>
        <w:t xml:space="preserve"> – </w:t>
      </w:r>
      <w:r w:rsidRPr="00202D6D">
        <w:rPr>
          <w:bCs/>
        </w:rPr>
        <w:t>532)</w:t>
      </w:r>
      <w:r w:rsidRPr="00202D6D">
        <w:t xml:space="preserve"> сайта и (или) указателей страниц сайтов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r w:rsidRPr="00202D6D">
        <w:t xml:space="preserve">С </w:t>
      </w:r>
      <w:r w:rsidR="002755E5" w:rsidRPr="00202D6D">
        <w:rPr>
          <w:bCs/>
        </w:rPr>
        <w:t>25 </w:t>
      </w:r>
      <w:r w:rsidRPr="00202D6D">
        <w:rPr>
          <w:bCs/>
        </w:rPr>
        <w:t xml:space="preserve">646* (в </w:t>
      </w:r>
      <w:r w:rsidRPr="00202D6D">
        <w:rPr>
          <w:bCs/>
          <w:lang w:val="en-US"/>
        </w:rPr>
        <w:t>I</w:t>
      </w:r>
      <w:r w:rsidRPr="00202D6D">
        <w:rPr>
          <w:bCs/>
        </w:rPr>
        <w:t xml:space="preserve"> полугодии </w:t>
      </w:r>
      <w:r w:rsidR="00856805" w:rsidRPr="00202D6D">
        <w:rPr>
          <w:bCs/>
        </w:rPr>
        <w:t>2018 года – 26 </w:t>
      </w:r>
      <w:r w:rsidRPr="00202D6D">
        <w:rPr>
          <w:bCs/>
        </w:rPr>
        <w:t xml:space="preserve">225) </w:t>
      </w:r>
      <w:r w:rsidR="00856805" w:rsidRPr="00202D6D">
        <w:t>Интернет-ресурсов</w:t>
      </w:r>
      <w:r w:rsidRPr="00202D6D">
        <w:t xml:space="preserve"> противоправная информ</w:t>
      </w:r>
      <w:r w:rsidR="00856805" w:rsidRPr="00202D6D">
        <w:t>ация была удалена. К остальным И</w:t>
      </w:r>
      <w:r w:rsidRPr="00202D6D">
        <w:t>нтернет-ресурсам доступ на территории Российской Федерации ограничивается.</w:t>
      </w:r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proofErr w:type="gramStart"/>
      <w:r w:rsidRPr="00202D6D">
        <w:t>Кроме того, в период подготовки и проведения выборов в Президенты Российской Федерации был организован усиленный режим работы дежурных групп, обеспечивающих работу с требованиями Генеральной прокуратуры Российской Федерации по линии ограничении доступа к распространяемым в сети «Интернет» информационным материалам с призывами к экстремистской деятельности, незаконным митингам и массовым беспорядкам, Единым реестром запрещенной информации.</w:t>
      </w:r>
      <w:proofErr w:type="gramEnd"/>
    </w:p>
    <w:p w:rsidR="00F91856" w:rsidRPr="00202D6D" w:rsidRDefault="00F91856" w:rsidP="00202D6D">
      <w:pPr>
        <w:tabs>
          <w:tab w:val="left" w:pos="993"/>
        </w:tabs>
        <w:ind w:firstLine="709"/>
        <w:contextualSpacing/>
        <w:jc w:val="both"/>
      </w:pPr>
      <w:r w:rsidRPr="00202D6D">
        <w:t>Обеспечено эффективное взаимодействие с сотрудниками Генеральной прокуратуры Российской Федерации, ответственными за противодействие распространению в сети «Интернет» информационных материалов с призывами к экстремистской деятельности, незаконным митингам и массовым беспорядкам.</w:t>
      </w:r>
    </w:p>
    <w:p w:rsidR="00F91856" w:rsidRPr="008F69C3" w:rsidRDefault="00F91856" w:rsidP="008F69C3">
      <w:pPr>
        <w:tabs>
          <w:tab w:val="left" w:pos="709"/>
        </w:tabs>
        <w:ind w:firstLine="709"/>
        <w:contextualSpacing/>
        <w:jc w:val="both"/>
      </w:pPr>
      <w:r w:rsidRPr="008F69C3">
        <w:t>В ходе данного взаимодействия на основании требования Генеральной прокуратуры Российской Федерации проведено ограничение доступа на территории России к сетевому адресу, с которого на адреса электронной почты жителей отдельных регионов Российской Федерации осуществлялась массовая рассылка провокационных призывов не посещать участки для голосования из-за угрозы террористического акта.</w:t>
      </w:r>
    </w:p>
    <w:p w:rsidR="004C024C" w:rsidRPr="008F69C3" w:rsidRDefault="004C024C" w:rsidP="008F69C3">
      <w:pPr>
        <w:pStyle w:val="af6"/>
        <w:ind w:left="0" w:firstLine="709"/>
        <w:jc w:val="both"/>
        <w:rPr>
          <w:bCs/>
          <w:sz w:val="28"/>
          <w:szCs w:val="28"/>
          <w:u w:val="single"/>
        </w:rPr>
      </w:pPr>
      <w:r w:rsidRPr="008F69C3">
        <w:rPr>
          <w:sz w:val="28"/>
          <w:szCs w:val="28"/>
          <w:u w:val="single"/>
        </w:rPr>
        <w:t xml:space="preserve">Ведение Реестра </w:t>
      </w:r>
      <w:proofErr w:type="gramStart"/>
      <w:r w:rsidRPr="008F69C3">
        <w:rPr>
          <w:sz w:val="28"/>
          <w:szCs w:val="28"/>
          <w:u w:val="single"/>
        </w:rPr>
        <w:t>новостных</w:t>
      </w:r>
      <w:proofErr w:type="gramEnd"/>
      <w:r w:rsidRPr="008F69C3">
        <w:rPr>
          <w:sz w:val="28"/>
          <w:szCs w:val="28"/>
          <w:u w:val="single"/>
        </w:rPr>
        <w:t xml:space="preserve"> </w:t>
      </w:r>
      <w:proofErr w:type="spellStart"/>
      <w:r w:rsidRPr="008F69C3">
        <w:rPr>
          <w:sz w:val="28"/>
          <w:szCs w:val="28"/>
          <w:u w:val="single"/>
        </w:rPr>
        <w:t>агрегаторов</w:t>
      </w:r>
      <w:proofErr w:type="spellEnd"/>
      <w:r w:rsidR="00567335" w:rsidRPr="008F69C3">
        <w:rPr>
          <w:sz w:val="28"/>
          <w:szCs w:val="28"/>
          <w:u w:val="single"/>
        </w:rPr>
        <w:t xml:space="preserve"> </w:t>
      </w:r>
      <w:r w:rsidRPr="008F69C3">
        <w:rPr>
          <w:bCs/>
          <w:sz w:val="28"/>
          <w:szCs w:val="28"/>
          <w:u w:val="single"/>
        </w:rPr>
        <w:t>(ст</w:t>
      </w:r>
      <w:r w:rsidR="00567335" w:rsidRPr="008F69C3">
        <w:rPr>
          <w:bCs/>
          <w:sz w:val="28"/>
          <w:szCs w:val="28"/>
          <w:u w:val="single"/>
        </w:rPr>
        <w:t>. 10.4 Федерального закона № </w:t>
      </w:r>
      <w:r w:rsidRPr="008F69C3">
        <w:rPr>
          <w:bCs/>
          <w:sz w:val="28"/>
          <w:szCs w:val="28"/>
          <w:u w:val="single"/>
        </w:rPr>
        <w:t>149-ФЗ)</w:t>
      </w:r>
    </w:p>
    <w:p w:rsidR="002755E5" w:rsidRPr="008F69C3" w:rsidRDefault="002755E5" w:rsidP="008F69C3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 w:rsidRPr="008F69C3">
        <w:rPr>
          <w:color w:val="000000" w:themeColor="text1"/>
          <w:szCs w:val="28"/>
        </w:rPr>
        <w:t xml:space="preserve">По состоянию на конец </w:t>
      </w:r>
      <w:r w:rsidR="00856805" w:rsidRPr="008F69C3">
        <w:rPr>
          <w:color w:val="000000" w:themeColor="text1"/>
          <w:szCs w:val="28"/>
        </w:rPr>
        <w:t>2 квартала 2018 года</w:t>
      </w:r>
      <w:r w:rsidRPr="008F69C3">
        <w:rPr>
          <w:color w:val="000000" w:themeColor="text1"/>
          <w:szCs w:val="28"/>
        </w:rPr>
        <w:t xml:space="preserve"> в Реестр </w:t>
      </w:r>
      <w:proofErr w:type="gramStart"/>
      <w:r w:rsidRPr="008F69C3">
        <w:rPr>
          <w:color w:val="000000" w:themeColor="text1"/>
          <w:szCs w:val="28"/>
        </w:rPr>
        <w:t>новостных</w:t>
      </w:r>
      <w:proofErr w:type="gramEnd"/>
      <w:r w:rsidRPr="008F69C3">
        <w:rPr>
          <w:color w:val="000000" w:themeColor="text1"/>
          <w:szCs w:val="28"/>
        </w:rPr>
        <w:t xml:space="preserve"> </w:t>
      </w:r>
      <w:proofErr w:type="spellStart"/>
      <w:r w:rsidRPr="008F69C3">
        <w:rPr>
          <w:color w:val="000000" w:themeColor="text1"/>
          <w:szCs w:val="28"/>
        </w:rPr>
        <w:t>агрегаторов</w:t>
      </w:r>
      <w:proofErr w:type="spellEnd"/>
      <w:r w:rsidRPr="008F69C3">
        <w:rPr>
          <w:color w:val="000000" w:themeColor="text1"/>
          <w:szCs w:val="28"/>
        </w:rPr>
        <w:t xml:space="preserve"> включено 4 </w:t>
      </w:r>
      <w:proofErr w:type="spellStart"/>
      <w:r w:rsidRPr="008F69C3">
        <w:rPr>
          <w:color w:val="000000" w:themeColor="text1"/>
          <w:szCs w:val="28"/>
        </w:rPr>
        <w:t>интернет-ресурса</w:t>
      </w:r>
      <w:proofErr w:type="spellEnd"/>
      <w:r w:rsidRPr="008F69C3">
        <w:rPr>
          <w:color w:val="000000" w:themeColor="text1"/>
          <w:szCs w:val="28"/>
        </w:rPr>
        <w:t>:</w:t>
      </w:r>
    </w:p>
    <w:p w:rsidR="002755E5" w:rsidRPr="008F69C3" w:rsidRDefault="002755E5" w:rsidP="008F69C3">
      <w:pPr>
        <w:pStyle w:val="af6"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F69C3">
        <w:rPr>
          <w:color w:val="000000" w:themeColor="text1"/>
          <w:sz w:val="28"/>
          <w:szCs w:val="28"/>
        </w:rPr>
        <w:t>Яндекс</w:t>
      </w:r>
      <w:proofErr w:type="gramStart"/>
      <w:r w:rsidRPr="008F69C3">
        <w:rPr>
          <w:color w:val="000000" w:themeColor="text1"/>
          <w:sz w:val="28"/>
          <w:szCs w:val="28"/>
        </w:rPr>
        <w:t>.Н</w:t>
      </w:r>
      <w:proofErr w:type="gramEnd"/>
      <w:r w:rsidRPr="008F69C3">
        <w:rPr>
          <w:color w:val="000000" w:themeColor="text1"/>
          <w:sz w:val="28"/>
          <w:szCs w:val="28"/>
        </w:rPr>
        <w:t>овости</w:t>
      </w:r>
      <w:proofErr w:type="spellEnd"/>
      <w:r w:rsidRPr="008F69C3">
        <w:rPr>
          <w:color w:val="000000" w:themeColor="text1"/>
          <w:sz w:val="28"/>
          <w:szCs w:val="28"/>
        </w:rPr>
        <w:t xml:space="preserve"> (</w:t>
      </w:r>
      <w:hyperlink r:id="rId22" w:history="1"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yandex</w:t>
        </w:r>
        <w:proofErr w:type="spellEnd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F69C3">
        <w:rPr>
          <w:color w:val="000000" w:themeColor="text1"/>
          <w:sz w:val="28"/>
          <w:szCs w:val="28"/>
        </w:rPr>
        <w:t>), посещаемость более 6 млн</w:t>
      </w:r>
      <w:r w:rsidR="00BF5AE3" w:rsidRPr="008F69C3">
        <w:rPr>
          <w:color w:val="000000" w:themeColor="text1"/>
          <w:sz w:val="28"/>
          <w:szCs w:val="28"/>
        </w:rPr>
        <w:t>.</w:t>
      </w:r>
      <w:r w:rsidRPr="008F69C3">
        <w:rPr>
          <w:color w:val="000000" w:themeColor="text1"/>
          <w:sz w:val="28"/>
          <w:szCs w:val="28"/>
        </w:rPr>
        <w:t>;</w:t>
      </w:r>
    </w:p>
    <w:p w:rsidR="002755E5" w:rsidRPr="008F69C3" w:rsidRDefault="001A173B" w:rsidP="008F69C3">
      <w:pPr>
        <w:pStyle w:val="af6"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hyperlink r:id="rId23" w:history="1"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Новости@mail.ru</w:t>
        </w:r>
      </w:hyperlink>
      <w:r w:rsidR="002755E5" w:rsidRPr="008F69C3">
        <w:rPr>
          <w:color w:val="000000" w:themeColor="text1"/>
          <w:sz w:val="28"/>
          <w:szCs w:val="28"/>
        </w:rPr>
        <w:t xml:space="preserve"> (</w:t>
      </w:r>
      <w:hyperlink r:id="rId24" w:history="1"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mail</w:t>
        </w:r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755E5"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755E5" w:rsidRPr="008F69C3">
        <w:rPr>
          <w:color w:val="000000" w:themeColor="text1"/>
          <w:sz w:val="28"/>
          <w:szCs w:val="28"/>
        </w:rPr>
        <w:t>), посещаемость более 4,1 млн</w:t>
      </w:r>
      <w:r w:rsidR="00BF5AE3" w:rsidRPr="008F69C3">
        <w:rPr>
          <w:color w:val="000000" w:themeColor="text1"/>
          <w:sz w:val="28"/>
          <w:szCs w:val="28"/>
        </w:rPr>
        <w:t>.</w:t>
      </w:r>
      <w:r w:rsidR="002755E5" w:rsidRPr="008F69C3">
        <w:rPr>
          <w:color w:val="000000" w:themeColor="text1"/>
          <w:sz w:val="28"/>
          <w:szCs w:val="28"/>
        </w:rPr>
        <w:t>;</w:t>
      </w:r>
    </w:p>
    <w:p w:rsidR="002755E5" w:rsidRPr="008F69C3" w:rsidRDefault="002755E5" w:rsidP="008F69C3">
      <w:pPr>
        <w:pStyle w:val="af6"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69C3">
        <w:rPr>
          <w:color w:val="000000" w:themeColor="text1"/>
          <w:sz w:val="28"/>
          <w:szCs w:val="28"/>
        </w:rPr>
        <w:t>Рамблер/новости (</w:t>
      </w:r>
      <w:hyperlink r:id="rId25" w:history="1"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F69C3">
        <w:rPr>
          <w:color w:val="000000" w:themeColor="text1"/>
          <w:sz w:val="28"/>
          <w:szCs w:val="28"/>
        </w:rPr>
        <w:t>), посещае</w:t>
      </w:r>
      <w:r w:rsidR="00BF5AE3" w:rsidRPr="008F69C3">
        <w:rPr>
          <w:color w:val="000000" w:themeColor="text1"/>
          <w:sz w:val="28"/>
          <w:szCs w:val="28"/>
        </w:rPr>
        <w:t xml:space="preserve">мость более 1,4 </w:t>
      </w:r>
      <w:r w:rsidRPr="008F69C3">
        <w:rPr>
          <w:color w:val="000000" w:themeColor="text1"/>
          <w:sz w:val="28"/>
          <w:szCs w:val="28"/>
        </w:rPr>
        <w:t>млн</w:t>
      </w:r>
      <w:r w:rsidR="00BF5AE3" w:rsidRPr="008F69C3">
        <w:rPr>
          <w:color w:val="000000" w:themeColor="text1"/>
          <w:sz w:val="28"/>
          <w:szCs w:val="28"/>
        </w:rPr>
        <w:t>.</w:t>
      </w:r>
      <w:r w:rsidRPr="008F69C3">
        <w:rPr>
          <w:color w:val="000000" w:themeColor="text1"/>
          <w:sz w:val="28"/>
          <w:szCs w:val="28"/>
        </w:rPr>
        <w:t>;</w:t>
      </w:r>
    </w:p>
    <w:p w:rsidR="002755E5" w:rsidRPr="008F69C3" w:rsidRDefault="002755E5" w:rsidP="008F69C3">
      <w:pPr>
        <w:pStyle w:val="af6"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69C3">
        <w:rPr>
          <w:color w:val="000000" w:themeColor="text1"/>
          <w:sz w:val="28"/>
          <w:szCs w:val="28"/>
        </w:rPr>
        <w:t>СМИ</w:t>
      </w:r>
      <w:r w:rsidR="00BF5AE3" w:rsidRPr="008F69C3">
        <w:rPr>
          <w:color w:val="000000" w:themeColor="text1"/>
          <w:sz w:val="28"/>
          <w:szCs w:val="28"/>
        </w:rPr>
        <w:t> </w:t>
      </w:r>
      <w:r w:rsidRPr="008F69C3">
        <w:rPr>
          <w:color w:val="000000" w:themeColor="text1"/>
          <w:sz w:val="28"/>
          <w:szCs w:val="28"/>
        </w:rPr>
        <w:t>2 (</w:t>
      </w:r>
      <w:hyperlink r:id="rId26" w:history="1"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smi</w:t>
        </w:r>
        <w:proofErr w:type="spellEnd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2.</w:t>
        </w:r>
        <w:proofErr w:type="spellStart"/>
        <w:r w:rsidRPr="008F69C3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F69C3">
        <w:rPr>
          <w:color w:val="000000" w:themeColor="text1"/>
          <w:sz w:val="28"/>
          <w:szCs w:val="28"/>
        </w:rPr>
        <w:t>), посещаемость более 1,2 млн.</w:t>
      </w:r>
    </w:p>
    <w:p w:rsidR="002755E5" w:rsidRPr="008F69C3" w:rsidRDefault="002755E5" w:rsidP="008F69C3">
      <w:pPr>
        <w:pStyle w:val="af6"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69C3">
        <w:rPr>
          <w:color w:val="000000" w:themeColor="text1"/>
          <w:sz w:val="28"/>
          <w:szCs w:val="28"/>
        </w:rPr>
        <w:t>Требований уполномоченных органов о прекращении распространения новостной информации не поступало.</w:t>
      </w:r>
    </w:p>
    <w:p w:rsidR="00C92EEC" w:rsidRPr="008F69C3" w:rsidRDefault="00C92EEC" w:rsidP="008F69C3">
      <w:pPr>
        <w:ind w:firstLine="709"/>
        <w:jc w:val="both"/>
        <w:rPr>
          <w:color w:val="000000" w:themeColor="text1"/>
          <w:szCs w:val="28"/>
          <w:u w:val="single"/>
        </w:rPr>
      </w:pPr>
      <w:r w:rsidRPr="008F69C3">
        <w:rPr>
          <w:color w:val="000000" w:themeColor="text1"/>
          <w:szCs w:val="28"/>
          <w:u w:val="single"/>
        </w:rPr>
        <w:t xml:space="preserve">Динамика поступления обращений граждан, государственных органов и организаций в УКНЭК через Систему электронного документооборота </w:t>
      </w:r>
      <w:proofErr w:type="spellStart"/>
      <w:r w:rsidRPr="008F69C3">
        <w:rPr>
          <w:color w:val="000000" w:themeColor="text1"/>
          <w:szCs w:val="28"/>
          <w:u w:val="single"/>
        </w:rPr>
        <w:t>Роскомнадзора</w:t>
      </w:r>
      <w:proofErr w:type="spellEnd"/>
      <w:r w:rsidRPr="008F69C3">
        <w:rPr>
          <w:color w:val="000000" w:themeColor="text1"/>
          <w:szCs w:val="28"/>
          <w:u w:val="single"/>
        </w:rPr>
        <w:t xml:space="preserve"> (СЭД).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 xml:space="preserve">В сравнении с аналогичным периодом 2017 года во </w:t>
      </w:r>
      <w:r w:rsidR="00BF6B84" w:rsidRPr="008F69C3">
        <w:rPr>
          <w:szCs w:val="28"/>
        </w:rPr>
        <w:t>2 квартале 2018 года</w:t>
      </w:r>
      <w:r w:rsidRPr="008F69C3">
        <w:rPr>
          <w:szCs w:val="28"/>
        </w:rPr>
        <w:t xml:space="preserve"> наблюдается увеличение количества обращений граждан в среднем на 165</w:t>
      </w:r>
      <w:r w:rsidR="00BF6B84" w:rsidRPr="008F69C3">
        <w:rPr>
          <w:szCs w:val="28"/>
        </w:rPr>
        <w:t> </w:t>
      </w:r>
      <w:r w:rsidRPr="008F69C3">
        <w:rPr>
          <w:szCs w:val="28"/>
        </w:rPr>
        <w:t xml:space="preserve">% (во </w:t>
      </w:r>
      <w:r w:rsidR="00BF6B84" w:rsidRPr="008F69C3">
        <w:rPr>
          <w:szCs w:val="28"/>
        </w:rPr>
        <w:t>2</w:t>
      </w:r>
      <w:r w:rsidRPr="008F69C3">
        <w:rPr>
          <w:szCs w:val="28"/>
        </w:rPr>
        <w:t xml:space="preserve"> квартале 2</w:t>
      </w:r>
      <w:r w:rsidR="00BF6B84" w:rsidRPr="008F69C3">
        <w:rPr>
          <w:szCs w:val="28"/>
        </w:rPr>
        <w:t>017 года – 1 457, в отчетном периоде – 3 </w:t>
      </w:r>
      <w:r w:rsidRPr="008F69C3">
        <w:rPr>
          <w:szCs w:val="28"/>
        </w:rPr>
        <w:t>867).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>Всего за отчетный период поступило:</w:t>
      </w:r>
    </w:p>
    <w:p w:rsidR="009D1E81" w:rsidRPr="008F69C3" w:rsidRDefault="009D1E81" w:rsidP="008F69C3">
      <w:pPr>
        <w:pStyle w:val="af6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8F69C3">
        <w:rPr>
          <w:sz w:val="28"/>
          <w:szCs w:val="28"/>
          <w:u w:val="single"/>
        </w:rPr>
        <w:t>Обращения граждан – 3 867</w:t>
      </w:r>
      <w:r w:rsidRPr="008F69C3">
        <w:rPr>
          <w:sz w:val="28"/>
          <w:szCs w:val="28"/>
        </w:rPr>
        <w:t>.</w:t>
      </w:r>
    </w:p>
    <w:p w:rsidR="009D1E81" w:rsidRPr="008F69C3" w:rsidRDefault="009D1E81" w:rsidP="008F69C3">
      <w:pPr>
        <w:pStyle w:val="af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69C3">
        <w:rPr>
          <w:sz w:val="28"/>
          <w:szCs w:val="28"/>
        </w:rPr>
        <w:t>Из них: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 xml:space="preserve">жалобы на наличие на </w:t>
      </w:r>
      <w:proofErr w:type="gramStart"/>
      <w:r w:rsidRPr="008F69C3">
        <w:rPr>
          <w:szCs w:val="28"/>
        </w:rPr>
        <w:t>интернет-сайтах</w:t>
      </w:r>
      <w:proofErr w:type="gramEnd"/>
      <w:r w:rsidRPr="008F69C3">
        <w:rPr>
          <w:szCs w:val="28"/>
        </w:rPr>
        <w:t xml:space="preserve"> в том числе социальных сетей противоправной информации (порнография, наркотики, суицид, пропаганда нетрадиционных сексуальных отношений, факты проведения азартных игр в сети «Интернет», мошенничество и др. правонарушений) – 46</w:t>
      </w:r>
      <w:r w:rsidR="0071177E" w:rsidRPr="008F69C3">
        <w:rPr>
          <w:szCs w:val="28"/>
        </w:rPr>
        <w:t> </w:t>
      </w:r>
      <w:r w:rsidRPr="008F69C3">
        <w:rPr>
          <w:szCs w:val="28"/>
        </w:rPr>
        <w:t>%;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>требования о разблокировке сайтов – 35</w:t>
      </w:r>
      <w:r w:rsidR="0071177E" w:rsidRPr="008F69C3">
        <w:rPr>
          <w:szCs w:val="28"/>
        </w:rPr>
        <w:t> </w:t>
      </w:r>
      <w:r w:rsidRPr="008F69C3">
        <w:rPr>
          <w:szCs w:val="28"/>
        </w:rPr>
        <w:t>%;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>сообщения о нарушении положений 398-ФЗ (несанкционированные митинги, призывы к беспорядкам и экстремизм) – 11</w:t>
      </w:r>
      <w:r w:rsidR="0071177E" w:rsidRPr="008F69C3">
        <w:rPr>
          <w:szCs w:val="28"/>
        </w:rPr>
        <w:t> </w:t>
      </w:r>
      <w:r w:rsidRPr="008F69C3">
        <w:rPr>
          <w:szCs w:val="28"/>
        </w:rPr>
        <w:t>%;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>сообщения о нарушениях авторских прав и смежных прав в сети «Интернет» – 2</w:t>
      </w:r>
      <w:r w:rsidR="0071177E" w:rsidRPr="008F69C3">
        <w:rPr>
          <w:szCs w:val="28"/>
        </w:rPr>
        <w:t> </w:t>
      </w:r>
      <w:r w:rsidRPr="008F69C3">
        <w:rPr>
          <w:szCs w:val="28"/>
        </w:rPr>
        <w:t>%;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>прочие – 6</w:t>
      </w:r>
      <w:r w:rsidR="0071177E" w:rsidRPr="008F69C3">
        <w:rPr>
          <w:szCs w:val="28"/>
        </w:rPr>
        <w:t> </w:t>
      </w:r>
      <w:r w:rsidRPr="008F69C3">
        <w:rPr>
          <w:szCs w:val="28"/>
        </w:rPr>
        <w:t>%.</w:t>
      </w:r>
    </w:p>
    <w:p w:rsidR="009D1E81" w:rsidRPr="008F69C3" w:rsidRDefault="009D1E81" w:rsidP="008F69C3">
      <w:pPr>
        <w:tabs>
          <w:tab w:val="left" w:pos="993"/>
        </w:tabs>
        <w:ind w:firstLine="709"/>
        <w:jc w:val="both"/>
        <w:rPr>
          <w:szCs w:val="28"/>
          <w:u w:val="single"/>
        </w:rPr>
      </w:pPr>
      <w:r w:rsidRPr="008F69C3">
        <w:rPr>
          <w:szCs w:val="28"/>
          <w:u w:val="single"/>
        </w:rPr>
        <w:t>Обращения организаций и орг</w:t>
      </w:r>
      <w:r w:rsidR="0071177E" w:rsidRPr="008F69C3">
        <w:rPr>
          <w:szCs w:val="28"/>
          <w:u w:val="single"/>
        </w:rPr>
        <w:t>анов государственной власти – 1 </w:t>
      </w:r>
      <w:r w:rsidRPr="008F69C3">
        <w:rPr>
          <w:szCs w:val="28"/>
          <w:u w:val="single"/>
        </w:rPr>
        <w:t>548</w:t>
      </w:r>
      <w:r w:rsidRPr="008F69C3">
        <w:rPr>
          <w:szCs w:val="28"/>
        </w:rPr>
        <w:t xml:space="preserve"> </w:t>
      </w:r>
      <w:r w:rsidR="0071177E" w:rsidRPr="008F69C3">
        <w:rPr>
          <w:szCs w:val="28"/>
        </w:rPr>
        <w:t>(во 2 квартале 2017 года – 1 </w:t>
      </w:r>
      <w:r w:rsidRPr="008F69C3">
        <w:rPr>
          <w:szCs w:val="28"/>
        </w:rPr>
        <w:t>603).</w:t>
      </w:r>
    </w:p>
    <w:p w:rsidR="009D1E81" w:rsidRPr="008F69C3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>Как правило, обращения организаций касаются нарушений авторских и смежных прав, а также об ограничении доступа к информационным материалам в сети «Интернет» (клевета, защита чести и достоинства, недостоверная информация и т.д.).</w:t>
      </w:r>
    </w:p>
    <w:p w:rsidR="009D1E81" w:rsidRPr="009D1E81" w:rsidRDefault="009D1E81" w:rsidP="008F69C3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F69C3">
        <w:rPr>
          <w:szCs w:val="28"/>
        </w:rPr>
        <w:t xml:space="preserve">В обращениях госорганов в основном направляются сведения о </w:t>
      </w:r>
      <w:r w:rsidR="0071177E" w:rsidRPr="008F69C3">
        <w:rPr>
          <w:szCs w:val="28"/>
        </w:rPr>
        <w:t>распространении на И</w:t>
      </w:r>
      <w:r w:rsidRPr="008F69C3">
        <w:rPr>
          <w:szCs w:val="28"/>
        </w:rPr>
        <w:t>нтернет-ресурсах материалов, признанных в судебном порядке экстремистскими и включенных в Федеральный список экстремистских материалов.</w:t>
      </w:r>
    </w:p>
    <w:p w:rsidR="002F0F7D" w:rsidRPr="00393928" w:rsidRDefault="002F0F7D" w:rsidP="001642BD">
      <w:pPr>
        <w:tabs>
          <w:tab w:val="left" w:pos="993"/>
          <w:tab w:val="left" w:pos="1134"/>
        </w:tabs>
        <w:ind w:firstLine="992"/>
        <w:jc w:val="both"/>
        <w:rPr>
          <w:szCs w:val="28"/>
        </w:rPr>
      </w:pPr>
      <w:r w:rsidRPr="00202D6D">
        <w:rPr>
          <w:szCs w:val="28"/>
          <w:u w:val="single"/>
        </w:rPr>
        <w:t>Письма судов, которыми направлялись судебные решения о признании информации запрещенной к распространению на территории Российской Федерации, определения об уточнении судебных решений, запросы о предоставлении какой-либо информации</w:t>
      </w:r>
      <w:r w:rsidRPr="00202D6D">
        <w:rPr>
          <w:szCs w:val="28"/>
        </w:rPr>
        <w:t xml:space="preserve"> </w:t>
      </w:r>
      <w:r w:rsidRPr="00202D6D">
        <w:rPr>
          <w:szCs w:val="28"/>
        </w:rPr>
        <w:sym w:font="Symbol" w:char="F02D"/>
      </w:r>
      <w:r w:rsidRPr="00202D6D">
        <w:rPr>
          <w:szCs w:val="28"/>
        </w:rPr>
        <w:t xml:space="preserve"> </w:t>
      </w:r>
      <w:r w:rsidR="00BF6B84" w:rsidRPr="00202D6D">
        <w:t>5 695 (во 2 квартале 2017 года – 6 297).</w:t>
      </w:r>
    </w:p>
    <w:p w:rsidR="00E0458D" w:rsidRPr="00E40DD9" w:rsidRDefault="00E0458D" w:rsidP="001642BD">
      <w:pPr>
        <w:pStyle w:val="aff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F83465" w:rsidRPr="009F7D85" w:rsidRDefault="00F83465" w:rsidP="001642BD">
      <w:pPr>
        <w:pStyle w:val="5"/>
        <w:spacing w:before="0"/>
        <w:ind w:firstLine="992"/>
        <w:jc w:val="both"/>
      </w:pPr>
      <w:bookmarkStart w:id="23" w:name="_Toc481081685"/>
      <w:bookmarkStart w:id="24" w:name="_Toc520822081"/>
      <w:r w:rsidRPr="009F7D85">
        <w:t>Сфера связи</w:t>
      </w:r>
      <w:bookmarkEnd w:id="23"/>
      <w:bookmarkEnd w:id="24"/>
    </w:p>
    <w:p w:rsidR="00077E76" w:rsidRPr="009F7D85" w:rsidRDefault="00077E76" w:rsidP="001642BD">
      <w:pPr>
        <w:ind w:firstLine="992"/>
        <w:jc w:val="both"/>
        <w:rPr>
          <w:szCs w:val="28"/>
        </w:rPr>
      </w:pPr>
    </w:p>
    <w:p w:rsidR="003134C1" w:rsidRPr="009F7D85" w:rsidRDefault="003134C1" w:rsidP="00A95A21">
      <w:pPr>
        <w:pStyle w:val="6"/>
        <w:rPr>
          <w:rFonts w:eastAsia="Times New Roman"/>
          <w:color w:val="000000" w:themeColor="text1"/>
          <w:szCs w:val="28"/>
        </w:rPr>
      </w:pPr>
      <w:bookmarkStart w:id="25" w:name="_Toc481081686"/>
      <w:bookmarkStart w:id="26" w:name="_Toc520822082"/>
      <w:r w:rsidRPr="009F7D85">
        <w:rPr>
          <w:rFonts w:eastAsia="Times New Roman"/>
          <w:color w:val="000000" w:themeColor="text1"/>
          <w:szCs w:val="28"/>
        </w:rPr>
        <w:t>Контроль лицензионной деятельности операторов связи</w:t>
      </w:r>
      <w:bookmarkEnd w:id="25"/>
      <w:bookmarkEnd w:id="26"/>
    </w:p>
    <w:p w:rsidR="00E22D97" w:rsidRPr="00202D6D" w:rsidRDefault="00E22D97" w:rsidP="00202D6D">
      <w:pPr>
        <w:ind w:firstLine="709"/>
        <w:jc w:val="both"/>
        <w:rPr>
          <w:szCs w:val="28"/>
        </w:rPr>
      </w:pPr>
      <w:proofErr w:type="gramStart"/>
      <w:r w:rsidRPr="00202D6D">
        <w:rPr>
          <w:szCs w:val="28"/>
        </w:rPr>
        <w:t xml:space="preserve">В 1 полугодии 2018 года при осуществлении государственного контроля и надзора в сфере связи проведено 655 проверок (в аналогичном периоде 2017 года </w:t>
      </w:r>
      <w:r w:rsidR="009B71C7" w:rsidRPr="00202D6D">
        <w:rPr>
          <w:szCs w:val="28"/>
        </w:rPr>
        <w:t>–</w:t>
      </w:r>
      <w:r w:rsidRPr="00202D6D">
        <w:rPr>
          <w:szCs w:val="28"/>
        </w:rPr>
        <w:t xml:space="preserve"> 2</w:t>
      </w:r>
      <w:r w:rsidR="009B71C7" w:rsidRPr="00202D6D">
        <w:rPr>
          <w:szCs w:val="28"/>
        </w:rPr>
        <w:t> </w:t>
      </w:r>
      <w:r w:rsidRPr="00202D6D">
        <w:rPr>
          <w:szCs w:val="28"/>
        </w:rPr>
        <w:t>385 проверок, уменьшение в 3,64 раза), из них плановых (без учета проверок муниципальных органов власти и проверок по</w:t>
      </w:r>
      <w:r w:rsidR="00316798" w:rsidRPr="00202D6D">
        <w:rPr>
          <w:szCs w:val="28"/>
        </w:rPr>
        <w:t xml:space="preserve"> ПОД/ФТ) – 155 (в </w:t>
      </w:r>
      <w:r w:rsidRPr="00202D6D">
        <w:rPr>
          <w:szCs w:val="28"/>
        </w:rPr>
        <w:t>аналогичном периоде 2017 года – 161, уменьшение – в 1,04 раза), внеплановых (без ПОД/ФТ) – 500 (в</w:t>
      </w:r>
      <w:proofErr w:type="gramEnd"/>
      <w:r w:rsidRPr="00202D6D">
        <w:rPr>
          <w:szCs w:val="28"/>
        </w:rPr>
        <w:t xml:space="preserve"> аналогичном </w:t>
      </w:r>
      <w:proofErr w:type="gramStart"/>
      <w:r w:rsidRPr="00202D6D">
        <w:rPr>
          <w:szCs w:val="28"/>
        </w:rPr>
        <w:t>периоде</w:t>
      </w:r>
      <w:proofErr w:type="gramEnd"/>
      <w:r w:rsidRPr="00202D6D">
        <w:rPr>
          <w:szCs w:val="28"/>
        </w:rPr>
        <w:t xml:space="preserve"> 2017</w:t>
      </w:r>
      <w:r w:rsidR="009B71C7" w:rsidRPr="00202D6D">
        <w:rPr>
          <w:szCs w:val="28"/>
        </w:rPr>
        <w:t xml:space="preserve"> года – 2224, уменьшение – в 4,</w:t>
      </w:r>
      <w:r w:rsidRPr="00202D6D">
        <w:rPr>
          <w:szCs w:val="28"/>
        </w:rPr>
        <w:t>45 раза).</w:t>
      </w:r>
    </w:p>
    <w:p w:rsidR="00E22D97" w:rsidRPr="00202D6D" w:rsidRDefault="00E22D97" w:rsidP="00202D6D">
      <w:pPr>
        <w:ind w:firstLine="709"/>
        <w:jc w:val="both"/>
        <w:rPr>
          <w:szCs w:val="28"/>
        </w:rPr>
      </w:pPr>
      <w:r w:rsidRPr="00202D6D">
        <w:rPr>
          <w:szCs w:val="28"/>
        </w:rPr>
        <w:t>Кроме того, проведено 1</w:t>
      </w:r>
      <w:r w:rsidR="009B71C7" w:rsidRPr="00202D6D">
        <w:rPr>
          <w:szCs w:val="28"/>
        </w:rPr>
        <w:t> </w:t>
      </w:r>
      <w:r w:rsidRPr="00202D6D">
        <w:rPr>
          <w:szCs w:val="28"/>
        </w:rPr>
        <w:t>197 мероприятий систематического наблюдения</w:t>
      </w:r>
      <w:r w:rsidR="009B71C7" w:rsidRPr="00202D6D">
        <w:rPr>
          <w:szCs w:val="28"/>
        </w:rPr>
        <w:t xml:space="preserve"> </w:t>
      </w:r>
      <w:r w:rsidRPr="00202D6D">
        <w:rPr>
          <w:szCs w:val="28"/>
        </w:rPr>
        <w:t>(в аналогичном периоде 2017 года – 1</w:t>
      </w:r>
      <w:r w:rsidR="009B71C7" w:rsidRPr="00202D6D">
        <w:rPr>
          <w:szCs w:val="28"/>
        </w:rPr>
        <w:t> </w:t>
      </w:r>
      <w:r w:rsidRPr="00202D6D">
        <w:rPr>
          <w:szCs w:val="28"/>
        </w:rPr>
        <w:t>795, уменьшение – в 1,5 раза).</w:t>
      </w:r>
    </w:p>
    <w:p w:rsidR="00E22D97" w:rsidRPr="00202D6D" w:rsidRDefault="00E22D97" w:rsidP="00202D6D">
      <w:pPr>
        <w:ind w:firstLine="709"/>
        <w:jc w:val="both"/>
        <w:rPr>
          <w:szCs w:val="28"/>
        </w:rPr>
      </w:pPr>
      <w:r w:rsidRPr="00202D6D">
        <w:rPr>
          <w:szCs w:val="28"/>
        </w:rPr>
        <w:t>В ходе проверок выявлено 1</w:t>
      </w:r>
      <w:r w:rsidR="009B71C7" w:rsidRPr="00202D6D">
        <w:rPr>
          <w:szCs w:val="28"/>
        </w:rPr>
        <w:t> </w:t>
      </w:r>
      <w:r w:rsidRPr="00202D6D">
        <w:rPr>
          <w:szCs w:val="28"/>
        </w:rPr>
        <w:t>406 нарушений требований действующих нормативных правовых актов и лицензионных условий (в аналогичном периоде 2017 года – 4</w:t>
      </w:r>
      <w:r w:rsidR="009B71C7" w:rsidRPr="00202D6D">
        <w:rPr>
          <w:szCs w:val="28"/>
        </w:rPr>
        <w:t> </w:t>
      </w:r>
      <w:r w:rsidRPr="00202D6D">
        <w:rPr>
          <w:szCs w:val="28"/>
        </w:rPr>
        <w:t>419 нарушений, уменьшение – в 3,14 раза).</w:t>
      </w:r>
    </w:p>
    <w:p w:rsidR="00E22D97" w:rsidRPr="00202D6D" w:rsidRDefault="00E22D97" w:rsidP="00202D6D">
      <w:pPr>
        <w:ind w:firstLine="709"/>
        <w:jc w:val="both"/>
        <w:rPr>
          <w:szCs w:val="28"/>
        </w:rPr>
      </w:pPr>
      <w:r w:rsidRPr="00202D6D">
        <w:rPr>
          <w:szCs w:val="28"/>
        </w:rPr>
        <w:t>По фактам выявленных нарушений выдано 531 предписание об устранении выявленных нарушений (в аналогичном периоде 2017 года – 2</w:t>
      </w:r>
      <w:r w:rsidR="009B71C7" w:rsidRPr="00202D6D">
        <w:rPr>
          <w:szCs w:val="28"/>
        </w:rPr>
        <w:t> </w:t>
      </w:r>
      <w:r w:rsidRPr="00202D6D">
        <w:rPr>
          <w:szCs w:val="28"/>
        </w:rPr>
        <w:t>032, уменьшение в 3,82 раза) и вынесено 112 предупреждений о приостановлении действия лицензи</w:t>
      </w:r>
      <w:proofErr w:type="gramStart"/>
      <w:r w:rsidRPr="00202D6D">
        <w:rPr>
          <w:szCs w:val="28"/>
        </w:rPr>
        <w:t>и(</w:t>
      </w:r>
      <w:proofErr w:type="gramEnd"/>
      <w:r w:rsidRPr="00202D6D">
        <w:rPr>
          <w:szCs w:val="28"/>
        </w:rPr>
        <w:t>в аналогичном периоде 2017 года – 172, уменьшение – в 1,53 раза).</w:t>
      </w:r>
    </w:p>
    <w:p w:rsidR="00E22D97" w:rsidRDefault="00E22D97" w:rsidP="00202D6D">
      <w:pPr>
        <w:ind w:firstLine="709"/>
        <w:jc w:val="both"/>
        <w:rPr>
          <w:szCs w:val="28"/>
        </w:rPr>
      </w:pPr>
      <w:proofErr w:type="gramStart"/>
      <w:r w:rsidRPr="00202D6D">
        <w:rPr>
          <w:szCs w:val="28"/>
        </w:rPr>
        <w:t xml:space="preserve">В соответствии со ст. 37 Федерального закона от 07.07.2003 № 126-ФЗ «О связи» (далее – Закон) во </w:t>
      </w:r>
      <w:r w:rsidR="005F2124" w:rsidRPr="00202D6D">
        <w:rPr>
          <w:szCs w:val="28"/>
        </w:rPr>
        <w:t>2 квартале 2018 года</w:t>
      </w:r>
      <w:r w:rsidRPr="00202D6D">
        <w:rPr>
          <w:szCs w:val="28"/>
        </w:rPr>
        <w:t xml:space="preserve"> приостановлено действие</w:t>
      </w:r>
      <w:r w:rsidR="005F2124" w:rsidRPr="00202D6D">
        <w:rPr>
          <w:szCs w:val="28"/>
        </w:rPr>
        <w:t xml:space="preserve"> 4 </w:t>
      </w:r>
      <w:r w:rsidRPr="00202D6D">
        <w:rPr>
          <w:szCs w:val="28"/>
        </w:rPr>
        <w:t>лицензий на оказание услуг электросвязи в связи с нарушением их владельцами</w:t>
      </w:r>
      <w:r w:rsidR="005F2124" w:rsidRPr="00202D6D">
        <w:rPr>
          <w:szCs w:val="28"/>
        </w:rPr>
        <w:t xml:space="preserve"> п. 2 ст. 64 Закона, а также </w:t>
      </w:r>
      <w:proofErr w:type="spellStart"/>
      <w:r w:rsidR="005F2124" w:rsidRPr="00202D6D">
        <w:rPr>
          <w:szCs w:val="28"/>
        </w:rPr>
        <w:t>пп</w:t>
      </w:r>
      <w:proofErr w:type="spellEnd"/>
      <w:r w:rsidR="005F2124" w:rsidRPr="00202D6D">
        <w:rPr>
          <w:szCs w:val="28"/>
        </w:rPr>
        <w:t xml:space="preserve">. </w:t>
      </w:r>
      <w:r w:rsidRPr="00202D6D">
        <w:rPr>
          <w:szCs w:val="28"/>
        </w:rPr>
        <w:t>7 и 10 Правил взаимодействия операторов связи с уполномоченными государственными органами, осуществляющими оперативно-</w:t>
      </w:r>
      <w:proofErr w:type="spellStart"/>
      <w:r w:rsidRPr="00202D6D">
        <w:rPr>
          <w:szCs w:val="28"/>
        </w:rPr>
        <w:t>разыскную</w:t>
      </w:r>
      <w:proofErr w:type="spellEnd"/>
      <w:r w:rsidRPr="00202D6D">
        <w:rPr>
          <w:szCs w:val="28"/>
        </w:rPr>
        <w:t xml:space="preserve"> деятельность, утвержденных постановлением Правительства Российской Федерации</w:t>
      </w:r>
      <w:proofErr w:type="gramEnd"/>
      <w:r w:rsidRPr="00202D6D">
        <w:rPr>
          <w:szCs w:val="28"/>
        </w:rPr>
        <w:t xml:space="preserve"> от 27.08.2005 № 538.</w:t>
      </w:r>
    </w:p>
    <w:p w:rsidR="003134C1" w:rsidRPr="009F7D85" w:rsidRDefault="003134C1" w:rsidP="00202D6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34C1" w:rsidRPr="009F7D85" w:rsidRDefault="003134C1" w:rsidP="002C4FBF">
      <w:pPr>
        <w:pStyle w:val="6"/>
        <w:rPr>
          <w:rFonts w:eastAsia="Times New Roman"/>
          <w:color w:val="000000" w:themeColor="text1"/>
          <w:szCs w:val="28"/>
        </w:rPr>
      </w:pPr>
      <w:bookmarkStart w:id="27" w:name="_Toc481081687"/>
      <w:bookmarkStart w:id="28" w:name="_Toc520822083"/>
      <w:r w:rsidRPr="009F7D85">
        <w:rPr>
          <w:rFonts w:eastAsia="Times New Roman"/>
          <w:color w:val="000000" w:themeColor="text1"/>
          <w:szCs w:val="28"/>
        </w:rPr>
        <w:t xml:space="preserve">Контроль соблюдения требований при оказании универсальных услуг связи в субъектах Российской Федерации </w:t>
      </w:r>
      <w:r w:rsidR="00833ECE" w:rsidRPr="009F7D85">
        <w:rPr>
          <w:rFonts w:eastAsia="Times New Roman"/>
          <w:color w:val="000000" w:themeColor="text1"/>
          <w:szCs w:val="28"/>
        </w:rPr>
        <w:t xml:space="preserve">за </w:t>
      </w:r>
      <w:r w:rsidR="00FB4FF6">
        <w:rPr>
          <w:rFonts w:eastAsia="Times New Roman"/>
          <w:color w:val="000000" w:themeColor="text1"/>
          <w:szCs w:val="28"/>
        </w:rPr>
        <w:t>2</w:t>
      </w:r>
      <w:r w:rsidR="00507DA3" w:rsidRPr="009F7D85">
        <w:rPr>
          <w:rFonts w:eastAsia="Times New Roman"/>
          <w:color w:val="000000" w:themeColor="text1"/>
          <w:szCs w:val="28"/>
        </w:rPr>
        <w:t xml:space="preserve"> квартал</w:t>
      </w:r>
      <w:r w:rsidR="00745C10">
        <w:rPr>
          <w:rFonts w:eastAsia="Times New Roman"/>
          <w:color w:val="000000" w:themeColor="text1"/>
          <w:szCs w:val="28"/>
        </w:rPr>
        <w:t xml:space="preserve"> 2018</w:t>
      </w:r>
      <w:r w:rsidRPr="009F7D85">
        <w:rPr>
          <w:rFonts w:eastAsia="Times New Roman"/>
          <w:color w:val="000000" w:themeColor="text1"/>
          <w:szCs w:val="28"/>
        </w:rPr>
        <w:t xml:space="preserve"> года</w:t>
      </w:r>
      <w:bookmarkEnd w:id="27"/>
      <w:bookmarkEnd w:id="28"/>
    </w:p>
    <w:p w:rsidR="008B14B9" w:rsidRDefault="008B14B9" w:rsidP="00DF24F2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</w:p>
    <w:p w:rsidR="00FB4FF6" w:rsidRPr="00DF24F2" w:rsidRDefault="00FB4FF6" w:rsidP="00DF24F2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 xml:space="preserve">Распоряжением Правительства Российской Федерации от 26.03.2014 </w:t>
      </w:r>
      <w:r w:rsidR="00054B0C" w:rsidRPr="00DF24F2">
        <w:rPr>
          <w:color w:val="000000"/>
          <w:szCs w:val="28"/>
        </w:rPr>
        <w:t>№ </w:t>
      </w:r>
      <w:r w:rsidRPr="00DF24F2">
        <w:rPr>
          <w:color w:val="000000"/>
          <w:szCs w:val="28"/>
        </w:rPr>
        <w:t>437-р обязанности по оказанию универсальных услуг связи (далее – УУС) на всей территории Российской Федерации возложены на ПАО «Ростелеком».</w:t>
      </w:r>
    </w:p>
    <w:p w:rsidR="00FB4FF6" w:rsidRPr="00DF24F2" w:rsidRDefault="00FB4FF6" w:rsidP="00DF24F2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Федеральным агентством связи с ПАО «Ростелеком» заключен Договор об условиях оказания универсальных услуги связи от 13.05.2014 № УУС-01/2014 (далее – Договор), в соответствии с которым на ПАО «Ростелеком» возлагаются обязательства по оказанию:</w:t>
      </w:r>
    </w:p>
    <w:p w:rsidR="00FB4FF6" w:rsidRPr="00DF24F2" w:rsidRDefault="00FB4FF6" w:rsidP="00DF24F2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универсальных услуг телефонной связи с использованием средств коллективного доступа (СКД);</w:t>
      </w:r>
    </w:p>
    <w:p w:rsidR="00FB4FF6" w:rsidRPr="00DF24F2" w:rsidRDefault="00FB4FF6" w:rsidP="00DF24F2">
      <w:pPr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универсальных услуг по передаче данных и предоставлению доступа к информационно-телекоммуникационной сети «Интернет» с использованием СКД;</w:t>
      </w:r>
    </w:p>
    <w:p w:rsidR="00FB4FF6" w:rsidRPr="00DF24F2" w:rsidRDefault="00FB4FF6" w:rsidP="00DF24F2">
      <w:pPr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универсальных услуг по передаче данных и предоставлению доступа к информационно-телекоммуникационной сети «Интернет» с использованием</w:t>
      </w:r>
      <w:r w:rsidRPr="00DF24F2">
        <w:rPr>
          <w:rFonts w:eastAsia="Calibri"/>
          <w:szCs w:val="28"/>
          <w:lang w:eastAsia="en-US"/>
        </w:rPr>
        <w:t xml:space="preserve"> точек доступа, организованных по технологии беспроводного доступа </w:t>
      </w:r>
      <w:r w:rsidRPr="00DF24F2">
        <w:rPr>
          <w:rFonts w:eastAsia="Calibri"/>
          <w:szCs w:val="28"/>
          <w:lang w:val="en-US" w:eastAsia="en-US"/>
        </w:rPr>
        <w:t>Wi</w:t>
      </w:r>
      <w:r w:rsidRPr="00DF24F2">
        <w:rPr>
          <w:rFonts w:eastAsia="Calibri"/>
          <w:szCs w:val="28"/>
          <w:lang w:eastAsia="en-US"/>
        </w:rPr>
        <w:t>-</w:t>
      </w:r>
      <w:r w:rsidRPr="00DF24F2">
        <w:rPr>
          <w:rFonts w:eastAsia="Calibri"/>
          <w:szCs w:val="28"/>
          <w:lang w:val="en-US" w:eastAsia="en-US"/>
        </w:rPr>
        <w:t>Fi</w:t>
      </w:r>
      <w:r w:rsidRPr="00DF24F2">
        <w:rPr>
          <w:color w:val="000000"/>
          <w:szCs w:val="28"/>
        </w:rPr>
        <w:t>.</w:t>
      </w:r>
    </w:p>
    <w:p w:rsidR="00FB4FF6" w:rsidRPr="00DF24F2" w:rsidRDefault="00FB4FF6" w:rsidP="00DF24F2">
      <w:pPr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29.06.2017</w:t>
      </w:r>
      <w:r w:rsidR="00C827C9" w:rsidRPr="00DF24F2">
        <w:rPr>
          <w:color w:val="000000"/>
          <w:szCs w:val="28"/>
        </w:rPr>
        <w:t xml:space="preserve"> между ПАО </w:t>
      </w:r>
      <w:r w:rsidRPr="00DF24F2">
        <w:rPr>
          <w:color w:val="000000"/>
          <w:szCs w:val="28"/>
        </w:rPr>
        <w:t xml:space="preserve">«Ростелеком» и </w:t>
      </w:r>
      <w:proofErr w:type="spellStart"/>
      <w:r w:rsidRPr="00DF24F2">
        <w:rPr>
          <w:color w:val="000000"/>
          <w:szCs w:val="28"/>
        </w:rPr>
        <w:t>Россвязью</w:t>
      </w:r>
      <w:proofErr w:type="spellEnd"/>
      <w:r w:rsidRPr="00DF24F2">
        <w:rPr>
          <w:color w:val="000000"/>
          <w:szCs w:val="28"/>
        </w:rPr>
        <w:t xml:space="preserve"> заключено дополнительное соглашение №</w:t>
      </w:r>
      <w:r w:rsidR="00C827C9" w:rsidRPr="00DF24F2">
        <w:rPr>
          <w:color w:val="000000"/>
          <w:szCs w:val="28"/>
        </w:rPr>
        <w:t xml:space="preserve"> </w:t>
      </w:r>
      <w:r w:rsidRPr="00DF24F2">
        <w:rPr>
          <w:color w:val="000000"/>
          <w:szCs w:val="28"/>
        </w:rPr>
        <w:t>5 к договору об условиях оказания универсальных услуг связи от 13.05.2014 №</w:t>
      </w:r>
      <w:r w:rsidR="00C827C9" w:rsidRPr="00DF24F2">
        <w:rPr>
          <w:color w:val="000000"/>
          <w:szCs w:val="28"/>
        </w:rPr>
        <w:t xml:space="preserve"> </w:t>
      </w:r>
      <w:r w:rsidRPr="00DF24F2">
        <w:rPr>
          <w:color w:val="000000"/>
          <w:szCs w:val="28"/>
        </w:rPr>
        <w:t>УУС-01-2014 в части сокращения количества ПКД, на которых будут оказываться универсальные услуги связи.</w:t>
      </w:r>
    </w:p>
    <w:p w:rsidR="00FB4FF6" w:rsidRPr="00DF24F2" w:rsidRDefault="00FB4FF6" w:rsidP="00DF24F2">
      <w:pPr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В соответствии</w:t>
      </w:r>
      <w:r w:rsidR="00585CFE" w:rsidRPr="00DF24F2">
        <w:rPr>
          <w:color w:val="000000"/>
          <w:szCs w:val="28"/>
        </w:rPr>
        <w:t xml:space="preserve"> с дополнительным соглашением № 5 к Договору во 2 </w:t>
      </w:r>
      <w:r w:rsidRPr="00DF24F2">
        <w:rPr>
          <w:color w:val="000000"/>
          <w:szCs w:val="28"/>
        </w:rPr>
        <w:t>квартале 2018 года ПАО «Ростелеком» не оказывались универсальные услуги по передаче данных и предоставлению доступа к информационно-телекоммуникационной сети «Интернет» с использованием СКД.</w:t>
      </w:r>
    </w:p>
    <w:p w:rsidR="00FB4FF6" w:rsidRPr="00DF24F2" w:rsidRDefault="00FB4FF6" w:rsidP="00DF24F2">
      <w:pPr>
        <w:ind w:firstLine="709"/>
        <w:jc w:val="both"/>
        <w:rPr>
          <w:color w:val="000000"/>
          <w:szCs w:val="28"/>
        </w:rPr>
      </w:pPr>
      <w:proofErr w:type="gramStart"/>
      <w:r w:rsidRPr="00DF24F2">
        <w:rPr>
          <w:szCs w:val="28"/>
        </w:rPr>
        <w:t xml:space="preserve">В ходе планового систематического наблюдения во 2 квартале 2018 года проверено соблюдение законодательства в области связи и соответствие Договору </w:t>
      </w:r>
      <w:r w:rsidRPr="00DF24F2">
        <w:rPr>
          <w:color w:val="000000"/>
          <w:szCs w:val="28"/>
        </w:rPr>
        <w:t>об условиях оказания универсальных услуги связи от 13.05.2014 № УУС-01/2014 (далее – Договор), заключенному между ПАО «Ростелеком» и Федеральным агентством связи,</w:t>
      </w:r>
      <w:r w:rsidRPr="00DF24F2">
        <w:rPr>
          <w:szCs w:val="28"/>
        </w:rPr>
        <w:t xml:space="preserve"> при оказании универсальных услуг </w:t>
      </w:r>
      <w:r w:rsidRPr="00DF24F2">
        <w:rPr>
          <w:color w:val="000000"/>
          <w:szCs w:val="28"/>
        </w:rPr>
        <w:t>телефонной связи с использованием средств коллективного доступа (СКД) и универсальных услуг по передаче данных и предоставлению доступа</w:t>
      </w:r>
      <w:proofErr w:type="gramEnd"/>
      <w:r w:rsidRPr="00DF24F2">
        <w:rPr>
          <w:color w:val="000000"/>
          <w:szCs w:val="28"/>
        </w:rPr>
        <w:t xml:space="preserve"> к информационно-телекоммуникационной сети «Интернет» с использованием</w:t>
      </w:r>
      <w:r w:rsidRPr="00DF24F2">
        <w:rPr>
          <w:rFonts w:eastAsia="Calibri"/>
          <w:szCs w:val="28"/>
          <w:lang w:eastAsia="en-US"/>
        </w:rPr>
        <w:t xml:space="preserve"> точек доступа, организованных по технологии беспроводного доступа </w:t>
      </w:r>
      <w:r w:rsidRPr="00DF24F2">
        <w:rPr>
          <w:rFonts w:eastAsia="Calibri"/>
          <w:szCs w:val="28"/>
          <w:lang w:val="en-US" w:eastAsia="en-US"/>
        </w:rPr>
        <w:t>Wi</w:t>
      </w:r>
      <w:r w:rsidRPr="00DF24F2">
        <w:rPr>
          <w:rFonts w:eastAsia="Calibri"/>
          <w:szCs w:val="28"/>
          <w:lang w:eastAsia="en-US"/>
        </w:rPr>
        <w:t>-</w:t>
      </w:r>
      <w:r w:rsidRPr="00DF24F2">
        <w:rPr>
          <w:rFonts w:eastAsia="Calibri"/>
          <w:szCs w:val="28"/>
          <w:lang w:val="en-US" w:eastAsia="en-US"/>
        </w:rPr>
        <w:t>Fi</w:t>
      </w:r>
      <w:r w:rsidRPr="00DF24F2">
        <w:rPr>
          <w:color w:val="000000"/>
          <w:szCs w:val="28"/>
        </w:rPr>
        <w:t>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Территориальными органами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в результате планового систематического наблюдения</w:t>
      </w:r>
      <w:r w:rsidRPr="00DF24F2">
        <w:rPr>
          <w:color w:val="000000"/>
          <w:szCs w:val="28"/>
        </w:rPr>
        <w:t xml:space="preserve"> проверено 1</w:t>
      </w:r>
      <w:r w:rsidR="00C50AAA" w:rsidRPr="00DF24F2">
        <w:rPr>
          <w:color w:val="000000"/>
          <w:szCs w:val="28"/>
        </w:rPr>
        <w:t> </w:t>
      </w:r>
      <w:r w:rsidRPr="00DF24F2">
        <w:rPr>
          <w:color w:val="000000"/>
          <w:szCs w:val="28"/>
        </w:rPr>
        <w:t xml:space="preserve">527 </w:t>
      </w:r>
      <w:r w:rsidRPr="00DF24F2">
        <w:rPr>
          <w:szCs w:val="28"/>
        </w:rPr>
        <w:t>мест установки универсальных таксофонов и 220 точек доступа.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Из проверенных 1</w:t>
      </w:r>
      <w:r w:rsidR="00C50AAA" w:rsidRPr="00DF24F2">
        <w:rPr>
          <w:szCs w:val="28"/>
        </w:rPr>
        <w:t> </w:t>
      </w:r>
      <w:r w:rsidRPr="00DF24F2">
        <w:rPr>
          <w:szCs w:val="28"/>
        </w:rPr>
        <w:t>527 мест установки универсальных таксофонов: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установлено 1</w:t>
      </w:r>
      <w:r w:rsidR="00C50AAA" w:rsidRPr="00DF24F2">
        <w:rPr>
          <w:szCs w:val="28"/>
        </w:rPr>
        <w:t> </w:t>
      </w:r>
      <w:r w:rsidRPr="00DF24F2">
        <w:rPr>
          <w:szCs w:val="28"/>
        </w:rPr>
        <w:t>469 таксофонов;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не установлено 58 таксофонов;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выявлены нарушения законодательства в области связи при проверке 463 установленных таксофонов (нарушения не выявлены при проверке 1</w:t>
      </w:r>
      <w:r w:rsidR="00C50AAA" w:rsidRPr="00DF24F2">
        <w:rPr>
          <w:szCs w:val="28"/>
        </w:rPr>
        <w:t> 006 </w:t>
      </w:r>
      <w:r w:rsidRPr="00DF24F2">
        <w:rPr>
          <w:szCs w:val="28"/>
        </w:rPr>
        <w:t>таксофонов).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Управлением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по Тульской области проверено наибольшее количество мест установки таксофонов – 133: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все 133 таксофона работоспособны; 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выявлены нарушения нормативных правовых актов в области связи при провер</w:t>
      </w:r>
      <w:r w:rsidR="00DB363B" w:rsidRPr="00DF24F2">
        <w:rPr>
          <w:szCs w:val="28"/>
        </w:rPr>
        <w:t>ке 3 таксофонов.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Управлением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по Пермскому краю проверено 71 место установки таксофонов: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2 таксофона не </w:t>
      </w:r>
      <w:proofErr w:type="gramStart"/>
      <w:r w:rsidRPr="00DF24F2">
        <w:rPr>
          <w:szCs w:val="28"/>
        </w:rPr>
        <w:t>установлены</w:t>
      </w:r>
      <w:proofErr w:type="gramEnd"/>
      <w:r w:rsidRPr="00DF24F2">
        <w:rPr>
          <w:szCs w:val="28"/>
        </w:rPr>
        <w:t xml:space="preserve">, 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из 69 установленных таксофонов выявлены нарушения нормативных правовых актов в области связи при проверке 33 таксофонов, не выявлены нарушения при проверке 36 таксофонов.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Управлением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по Тверской области проверено 71 место установки таксофонов: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13 таксофонов не </w:t>
      </w:r>
      <w:proofErr w:type="gramStart"/>
      <w:r w:rsidRPr="00DF24F2">
        <w:rPr>
          <w:szCs w:val="28"/>
        </w:rPr>
        <w:t>установлены</w:t>
      </w:r>
      <w:proofErr w:type="gramEnd"/>
      <w:r w:rsidRPr="00DF24F2">
        <w:rPr>
          <w:szCs w:val="28"/>
        </w:rPr>
        <w:t>;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из 58 установленных таксофонов выявлены нарушения нормативных правовых актов в области связи при проверке 3 таксофонов, не выявлены нарушения при проверке 55 таксофонов.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Из проверенных 220 мест организации точек доступа:</w:t>
      </w:r>
    </w:p>
    <w:p w:rsidR="00FB4FF6" w:rsidRPr="00DF24F2" w:rsidRDefault="00FB4FF6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>не организованы 10 ТД;</w:t>
      </w:r>
    </w:p>
    <w:p w:rsidR="00FB4FF6" w:rsidRPr="00DF24F2" w:rsidRDefault="00FB4FF6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>организованы 210 ТД;</w:t>
      </w:r>
    </w:p>
    <w:p w:rsidR="00FB4FF6" w:rsidRPr="00DF24F2" w:rsidRDefault="00FB4FF6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 xml:space="preserve">выявлены нарушения при проверке 26 </w:t>
      </w:r>
      <w:proofErr w:type="gramStart"/>
      <w:r w:rsidRPr="00DF24F2">
        <w:rPr>
          <w:szCs w:val="28"/>
        </w:rPr>
        <w:t>организованных</w:t>
      </w:r>
      <w:proofErr w:type="gramEnd"/>
      <w:r w:rsidRPr="00DF24F2">
        <w:rPr>
          <w:szCs w:val="28"/>
        </w:rPr>
        <w:t xml:space="preserve"> ТД (нарушения не выявлены при проверке 184 ТД).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Наибольшее количество мест организации точек доступа проверено Управлением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по Пермскому краю – 20.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Все точки доступа работоспособны. Нарушений нормативных правовых актов в области связи при проверке ТД не выявлено.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Управлением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по Тюменской области, Ханты-Мансийскому автономному округу</w:t>
      </w:r>
      <w:r w:rsidR="002C60A7">
        <w:rPr>
          <w:szCs w:val="28"/>
        </w:rPr>
        <w:t xml:space="preserve"> – </w:t>
      </w:r>
      <w:r w:rsidRPr="00DF24F2">
        <w:rPr>
          <w:szCs w:val="28"/>
        </w:rPr>
        <w:t xml:space="preserve">Югра и Ямало-Ненецкому автономному округу проверено 14 мест организации точек доступа (на территории Тюменской области). </w:t>
      </w:r>
    </w:p>
    <w:p w:rsidR="00FB4FF6" w:rsidRPr="00DF24F2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Все точки доступа работоспособны. Нарушений нормативных правовых актов в области связи при проверке ТД не выявлено.</w:t>
      </w:r>
    </w:p>
    <w:p w:rsidR="00FB4FF6" w:rsidRDefault="00FB4FF6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По результатам СН за оказанием ПАО «Ростелеком» УУС в</w:t>
      </w:r>
      <w:r w:rsidR="00EE4397" w:rsidRPr="00DF24F2">
        <w:rPr>
          <w:szCs w:val="28"/>
        </w:rPr>
        <w:t>о</w:t>
      </w:r>
      <w:r w:rsidRPr="00DF24F2">
        <w:rPr>
          <w:szCs w:val="28"/>
        </w:rPr>
        <w:t xml:space="preserve"> 2 квартале 2018 года территориальными органами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составлено 93 протокола об административных правонарушениях.</w:t>
      </w:r>
    </w:p>
    <w:p w:rsidR="003134C1" w:rsidRPr="009F7D85" w:rsidRDefault="003134C1" w:rsidP="00F85C1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29" w:name="_Toc481081688"/>
      <w:bookmarkStart w:id="30" w:name="_Toc520822084"/>
      <w:proofErr w:type="gramStart"/>
      <w:r w:rsidRPr="009F7D85">
        <w:rPr>
          <w:rFonts w:eastAsia="Times New Roman"/>
          <w:color w:val="000000" w:themeColor="text1"/>
          <w:szCs w:val="28"/>
        </w:rPr>
        <w:t>Контроль за</w:t>
      </w:r>
      <w:proofErr w:type="gramEnd"/>
      <w:r w:rsidRPr="009F7D85">
        <w:rPr>
          <w:rFonts w:eastAsia="Times New Roman"/>
          <w:color w:val="000000" w:themeColor="text1"/>
          <w:szCs w:val="28"/>
        </w:rPr>
        <w:t xml:space="preserve"> соблюдением контрольных сроков пересылки почтовых отправлений</w:t>
      </w:r>
      <w:bookmarkEnd w:id="29"/>
      <w:bookmarkEnd w:id="30"/>
    </w:p>
    <w:p w:rsidR="008B14B9" w:rsidRDefault="008B14B9" w:rsidP="00DF24F2">
      <w:pPr>
        <w:ind w:firstLine="709"/>
        <w:jc w:val="both"/>
        <w:rPr>
          <w:szCs w:val="28"/>
        </w:rPr>
      </w:pPr>
    </w:p>
    <w:p w:rsidR="007F0F47" w:rsidRPr="00DF24F2" w:rsidRDefault="007F0F47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Во 2 квартале 2018 года территориальными органами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проводились мероприятия по </w:t>
      </w:r>
      <w:proofErr w:type="gramStart"/>
      <w:r w:rsidRPr="00DF24F2">
        <w:rPr>
          <w:szCs w:val="28"/>
        </w:rPr>
        <w:t>контролю за</w:t>
      </w:r>
      <w:proofErr w:type="gramEnd"/>
      <w:r w:rsidRPr="00DF24F2">
        <w:rPr>
          <w:szCs w:val="28"/>
        </w:rPr>
        <w:t xml:space="preserve"> соблюдением операторами почтовой связи контрольных сроков пересылки почтовых отправлений, которые осуществлялись методом систематического наблюдения и при непосредственном взаимодействии с операторами почтовой связи.</w:t>
      </w:r>
    </w:p>
    <w:p w:rsidR="007F0F47" w:rsidRPr="00DF24F2" w:rsidRDefault="007F0F47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Мероприятия по контролю осуществлялись в отношении ФГУП «Почта России» и ФГУП «Почта Крыма».</w:t>
      </w:r>
    </w:p>
    <w:p w:rsidR="00312566" w:rsidRPr="00DF24F2" w:rsidRDefault="007F0F47" w:rsidP="00DF24F2">
      <w:pPr>
        <w:tabs>
          <w:tab w:val="left" w:pos="720"/>
          <w:tab w:val="left" w:pos="1080"/>
        </w:tabs>
        <w:ind w:firstLine="709"/>
        <w:jc w:val="both"/>
        <w:rPr>
          <w:szCs w:val="28"/>
          <w:u w:val="single"/>
        </w:rPr>
      </w:pPr>
      <w:r w:rsidRPr="00DF24F2">
        <w:rPr>
          <w:szCs w:val="28"/>
          <w:u w:val="single"/>
        </w:rPr>
        <w:t xml:space="preserve">Оператор связи ФГУП «Почта России». </w:t>
      </w:r>
    </w:p>
    <w:p w:rsidR="007F0F47" w:rsidRPr="00DF24F2" w:rsidRDefault="007F0F47" w:rsidP="00DF24F2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DF24F2">
        <w:rPr>
          <w:szCs w:val="28"/>
        </w:rPr>
        <w:t xml:space="preserve">По результатам контроля установлено следующее: </w:t>
      </w:r>
    </w:p>
    <w:p w:rsidR="007F0F47" w:rsidRPr="00DF24F2" w:rsidRDefault="007F0F47" w:rsidP="00DF24F2">
      <w:pPr>
        <w:ind w:firstLine="709"/>
        <w:jc w:val="both"/>
      </w:pPr>
      <w:r w:rsidRPr="00DF24F2">
        <w:t>91,88 % – письменной корреспонденции пересылалось в контрольные сроки по внутриобластному потоку;</w:t>
      </w:r>
    </w:p>
    <w:p w:rsidR="007F0F47" w:rsidRPr="00DF24F2" w:rsidRDefault="007F0F47" w:rsidP="00DF24F2">
      <w:pPr>
        <w:ind w:firstLine="709"/>
        <w:jc w:val="both"/>
      </w:pPr>
      <w:r w:rsidRPr="00DF24F2">
        <w:t>80,71 % – письменной корреспонденции пересылалось в контрольные сроки по межобластному потоку.</w:t>
      </w:r>
    </w:p>
    <w:p w:rsidR="007F0F47" w:rsidRPr="00DF24F2" w:rsidRDefault="007F0F47" w:rsidP="00DF24F2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DF24F2">
        <w:rPr>
          <w:szCs w:val="28"/>
        </w:rPr>
        <w:t>Указанные результаты межобластного потока свидетельствуют о несоблюдении ФГУП «Почта России» установленного норматива (90 %) пересылки письменной корреспонденции по межобластному потоку.</w:t>
      </w:r>
    </w:p>
    <w:p w:rsidR="007F0F47" w:rsidRPr="00DF24F2" w:rsidRDefault="007F0F47" w:rsidP="00DF24F2">
      <w:pPr>
        <w:ind w:firstLine="709"/>
        <w:jc w:val="both"/>
        <w:rPr>
          <w:color w:val="000000"/>
          <w:szCs w:val="28"/>
        </w:rPr>
      </w:pPr>
      <w:r w:rsidRPr="00DF24F2">
        <w:rPr>
          <w:color w:val="000000"/>
          <w:szCs w:val="28"/>
        </w:rPr>
        <w:t>По результатам контроля на территориях Москвы и Московской области установлено следующее:</w:t>
      </w:r>
    </w:p>
    <w:p w:rsidR="007F0F47" w:rsidRPr="00DF24F2" w:rsidRDefault="007F0F47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87,26 % письменной корреспонденции пересылалось в установленные сроки по Москве;</w:t>
      </w:r>
    </w:p>
    <w:p w:rsidR="007F0F47" w:rsidRPr="00DF24F2" w:rsidRDefault="007F0F47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46,07 % – по Московской области;</w:t>
      </w:r>
    </w:p>
    <w:p w:rsidR="007F0F47" w:rsidRPr="00DF24F2" w:rsidRDefault="007F0F47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60,87 % – между Москвой и Московской областью.</w:t>
      </w:r>
    </w:p>
    <w:p w:rsidR="007F0F47" w:rsidRPr="00DF24F2" w:rsidRDefault="007F0F47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78,67 % – общий показатель </w:t>
      </w:r>
      <w:r w:rsidR="00312566" w:rsidRPr="00DF24F2">
        <w:rPr>
          <w:szCs w:val="28"/>
        </w:rPr>
        <w:t>по Москве и Московской области.</w:t>
      </w:r>
    </w:p>
    <w:p w:rsidR="007F0F47" w:rsidRPr="00DF24F2" w:rsidRDefault="007F0F47" w:rsidP="00DF24F2">
      <w:pPr>
        <w:tabs>
          <w:tab w:val="left" w:pos="709"/>
        </w:tabs>
        <w:ind w:firstLine="709"/>
        <w:jc w:val="both"/>
        <w:rPr>
          <w:szCs w:val="28"/>
          <w:u w:val="single"/>
        </w:rPr>
      </w:pPr>
      <w:r w:rsidRPr="00DF24F2">
        <w:rPr>
          <w:szCs w:val="28"/>
          <w:u w:val="single"/>
        </w:rPr>
        <w:t>Опер</w:t>
      </w:r>
      <w:r w:rsidR="00312566" w:rsidRPr="00DF24F2">
        <w:rPr>
          <w:szCs w:val="28"/>
          <w:u w:val="single"/>
        </w:rPr>
        <w:t>атор связи ФГУП «Почта Крыма».</w:t>
      </w:r>
    </w:p>
    <w:p w:rsidR="007F0F47" w:rsidRPr="00DF24F2" w:rsidRDefault="007F0F47" w:rsidP="00DF24F2">
      <w:pPr>
        <w:ind w:firstLine="709"/>
        <w:jc w:val="both"/>
      </w:pPr>
      <w:r w:rsidRPr="00DF24F2">
        <w:t xml:space="preserve">Контроль внутриобластного потока по территории Крымского федерального округа осуществлён путем сбора, </w:t>
      </w:r>
      <w:r w:rsidRPr="00DF24F2">
        <w:rPr>
          <w:szCs w:val="28"/>
        </w:rPr>
        <w:t>исследования и анализа письменной корреспонденции</w:t>
      </w:r>
      <w:r w:rsidRPr="00DF24F2">
        <w:t xml:space="preserve">, поступившей </w:t>
      </w:r>
      <w:r w:rsidRPr="00DF24F2">
        <w:rPr>
          <w:szCs w:val="28"/>
        </w:rPr>
        <w:t xml:space="preserve">непосредственно в адрес </w:t>
      </w:r>
      <w:r w:rsidRPr="00DF24F2">
        <w:t xml:space="preserve">Управления </w:t>
      </w:r>
      <w:proofErr w:type="spellStart"/>
      <w:r w:rsidRPr="00DF24F2">
        <w:t>Роском</w:t>
      </w:r>
      <w:r w:rsidR="00B67485" w:rsidRPr="00DF24F2">
        <w:t>надзора</w:t>
      </w:r>
      <w:proofErr w:type="spellEnd"/>
      <w:r w:rsidR="00B67485" w:rsidRPr="00DF24F2">
        <w:t xml:space="preserve"> по Республике Крым и г. </w:t>
      </w:r>
      <w:r w:rsidRPr="00DF24F2">
        <w:t>Севастополь.</w:t>
      </w:r>
    </w:p>
    <w:p w:rsidR="007F0F47" w:rsidRPr="00DF24F2" w:rsidRDefault="007F0F47" w:rsidP="00DF24F2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DF24F2">
        <w:rPr>
          <w:szCs w:val="28"/>
        </w:rPr>
        <w:t>По внутриобла</w:t>
      </w:r>
      <w:r w:rsidR="00B67485" w:rsidRPr="00DF24F2">
        <w:rPr>
          <w:szCs w:val="28"/>
        </w:rPr>
        <w:t xml:space="preserve">стному потоку, всего было </w:t>
      </w:r>
      <w:r w:rsidRPr="00DF24F2">
        <w:rPr>
          <w:szCs w:val="28"/>
        </w:rPr>
        <w:t>учтено 3</w:t>
      </w:r>
      <w:r w:rsidR="00B67485" w:rsidRPr="00DF24F2">
        <w:rPr>
          <w:szCs w:val="28"/>
        </w:rPr>
        <w:t> </w:t>
      </w:r>
      <w:r w:rsidRPr="00DF24F2">
        <w:rPr>
          <w:szCs w:val="28"/>
        </w:rPr>
        <w:t>580 пис</w:t>
      </w:r>
      <w:r w:rsidR="00B67485" w:rsidRPr="00DF24F2">
        <w:rPr>
          <w:szCs w:val="28"/>
        </w:rPr>
        <w:t>ем</w:t>
      </w:r>
      <w:r w:rsidRPr="00DF24F2">
        <w:rPr>
          <w:szCs w:val="28"/>
        </w:rPr>
        <w:t>, в контрольный срок поступило 3</w:t>
      </w:r>
      <w:r w:rsidR="00B67485" w:rsidRPr="00DF24F2">
        <w:rPr>
          <w:szCs w:val="28"/>
        </w:rPr>
        <w:t> </w:t>
      </w:r>
      <w:r w:rsidRPr="00DF24F2">
        <w:rPr>
          <w:szCs w:val="28"/>
        </w:rPr>
        <w:t>496. По результатам контроля установлено, что 97,65 % письменной корреспонденции пересылалось в контрольные сроки по внутриобластному потоку.</w:t>
      </w:r>
    </w:p>
    <w:p w:rsidR="007F0F47" w:rsidRPr="00DF24F2" w:rsidRDefault="007F0F47" w:rsidP="00DF24F2">
      <w:pPr>
        <w:ind w:firstLine="709"/>
        <w:jc w:val="both"/>
      </w:pPr>
      <w:r w:rsidRPr="00DF24F2">
        <w:t xml:space="preserve">Контроль межобластного потока по территории Республики Крым и города федерального значения (г. Симферополь) осуществлён путем сбора, </w:t>
      </w:r>
      <w:r w:rsidRPr="00DF24F2">
        <w:rPr>
          <w:szCs w:val="28"/>
        </w:rPr>
        <w:t>исследования и анализа письменной корреспонденции</w:t>
      </w:r>
      <w:r w:rsidRPr="00DF24F2">
        <w:t xml:space="preserve">, поступившей из г. Севастополь </w:t>
      </w:r>
      <w:r w:rsidRPr="00DF24F2">
        <w:rPr>
          <w:szCs w:val="28"/>
        </w:rPr>
        <w:t xml:space="preserve">непосредственно в адрес </w:t>
      </w:r>
      <w:r w:rsidRPr="00DF24F2">
        <w:t xml:space="preserve">Управления </w:t>
      </w:r>
      <w:proofErr w:type="spellStart"/>
      <w:r w:rsidRPr="00DF24F2">
        <w:t>Роскомнадзора</w:t>
      </w:r>
      <w:proofErr w:type="spellEnd"/>
      <w:r w:rsidRPr="00DF24F2">
        <w:t xml:space="preserve"> по Республике Крым и г. Севастополь (г. Симферополь).</w:t>
      </w:r>
    </w:p>
    <w:p w:rsidR="007F0F47" w:rsidRPr="00DF24F2" w:rsidRDefault="009710EB" w:rsidP="00DF24F2">
      <w:pPr>
        <w:ind w:firstLine="709"/>
        <w:jc w:val="both"/>
      </w:pPr>
      <w:r w:rsidRPr="00DF24F2">
        <w:rPr>
          <w:szCs w:val="22"/>
        </w:rPr>
        <w:t>Всего поступило и учтено 33 5</w:t>
      </w:r>
      <w:r w:rsidR="007F0F47" w:rsidRPr="00DF24F2">
        <w:rPr>
          <w:szCs w:val="22"/>
        </w:rPr>
        <w:t>78 входящих писем</w:t>
      </w:r>
      <w:r w:rsidR="007F0F47" w:rsidRPr="00DF24F2">
        <w:t xml:space="preserve"> межобластного потока (из г. Севастополь в г. Симферополь)</w:t>
      </w:r>
      <w:r w:rsidR="007F0F47" w:rsidRPr="00DF24F2">
        <w:rPr>
          <w:szCs w:val="22"/>
        </w:rPr>
        <w:t xml:space="preserve">, </w:t>
      </w:r>
      <w:proofErr w:type="gramStart"/>
      <w:r w:rsidR="007F0F47" w:rsidRPr="00DF24F2">
        <w:rPr>
          <w:szCs w:val="22"/>
        </w:rPr>
        <w:t>из</w:t>
      </w:r>
      <w:proofErr w:type="gramEnd"/>
      <w:r w:rsidR="007F0F47" w:rsidRPr="00DF24F2">
        <w:rPr>
          <w:szCs w:val="22"/>
        </w:rPr>
        <w:t xml:space="preserve"> которых:</w:t>
      </w:r>
    </w:p>
    <w:p w:rsidR="007F0F47" w:rsidRPr="00DF24F2" w:rsidRDefault="007F0F47" w:rsidP="00DF24F2">
      <w:pPr>
        <w:ind w:firstLine="709"/>
        <w:jc w:val="both"/>
        <w:rPr>
          <w:szCs w:val="22"/>
        </w:rPr>
      </w:pPr>
      <w:r w:rsidRPr="00DF24F2">
        <w:rPr>
          <w:szCs w:val="22"/>
        </w:rPr>
        <w:t>по 175 письмам (52,24 %) – срок пересылки составил 1 день;</w:t>
      </w:r>
    </w:p>
    <w:p w:rsidR="007F0F47" w:rsidRPr="00DF24F2" w:rsidRDefault="007F0F47" w:rsidP="00DF24F2">
      <w:pPr>
        <w:ind w:firstLine="709"/>
        <w:jc w:val="both"/>
        <w:rPr>
          <w:szCs w:val="22"/>
        </w:rPr>
      </w:pPr>
      <w:r w:rsidRPr="00DF24F2">
        <w:rPr>
          <w:szCs w:val="22"/>
        </w:rPr>
        <w:t>по 127 (37,91 %) – 2 дня;</w:t>
      </w:r>
    </w:p>
    <w:p w:rsidR="007F0F47" w:rsidRPr="00DF24F2" w:rsidRDefault="009710EB" w:rsidP="00DF24F2">
      <w:pPr>
        <w:ind w:firstLine="709"/>
        <w:jc w:val="both"/>
        <w:rPr>
          <w:szCs w:val="22"/>
        </w:rPr>
      </w:pPr>
      <w:r w:rsidRPr="00DF24F2">
        <w:rPr>
          <w:szCs w:val="22"/>
        </w:rPr>
        <w:t xml:space="preserve">по 28 </w:t>
      </w:r>
      <w:r w:rsidR="007F0F47" w:rsidRPr="00DF24F2">
        <w:rPr>
          <w:szCs w:val="22"/>
        </w:rPr>
        <w:t>(8,36 %) – 3 дня;</w:t>
      </w:r>
    </w:p>
    <w:p w:rsidR="007F0F47" w:rsidRPr="00DF24F2" w:rsidRDefault="007F0F47" w:rsidP="00DF24F2">
      <w:pPr>
        <w:ind w:firstLine="709"/>
        <w:jc w:val="both"/>
        <w:rPr>
          <w:szCs w:val="22"/>
        </w:rPr>
      </w:pPr>
      <w:r w:rsidRPr="00DF24F2">
        <w:rPr>
          <w:szCs w:val="22"/>
        </w:rPr>
        <w:t xml:space="preserve">по </w:t>
      </w:r>
      <w:r w:rsidR="009710EB" w:rsidRPr="00DF24F2">
        <w:rPr>
          <w:szCs w:val="22"/>
        </w:rPr>
        <w:t xml:space="preserve">5 </w:t>
      </w:r>
      <w:r w:rsidRPr="00DF24F2">
        <w:rPr>
          <w:szCs w:val="22"/>
        </w:rPr>
        <w:t>(1,49 %) – 4 дня и более.</w:t>
      </w:r>
    </w:p>
    <w:p w:rsidR="007F0F47" w:rsidRPr="007F0F47" w:rsidRDefault="007F0F47" w:rsidP="00DF24F2">
      <w:pPr>
        <w:ind w:firstLine="709"/>
        <w:jc w:val="both"/>
        <w:rPr>
          <w:szCs w:val="22"/>
        </w:rPr>
      </w:pPr>
      <w:r w:rsidRPr="00DF24F2">
        <w:rPr>
          <w:szCs w:val="22"/>
        </w:rPr>
        <w:t>Средний срок пересылки (в днях): 1,61.</w:t>
      </w:r>
    </w:p>
    <w:p w:rsidR="00E84B41" w:rsidRDefault="00E84B41" w:rsidP="007F0F47">
      <w:pPr>
        <w:tabs>
          <w:tab w:val="left" w:pos="9238"/>
        </w:tabs>
        <w:ind w:firstLine="709"/>
        <w:jc w:val="both"/>
        <w:rPr>
          <w:szCs w:val="28"/>
        </w:rPr>
      </w:pPr>
    </w:p>
    <w:p w:rsidR="00E815A2" w:rsidRDefault="00E815A2" w:rsidP="007F0F47">
      <w:pPr>
        <w:tabs>
          <w:tab w:val="left" w:pos="9238"/>
        </w:tabs>
        <w:ind w:firstLine="709"/>
        <w:jc w:val="both"/>
        <w:rPr>
          <w:szCs w:val="28"/>
        </w:rPr>
      </w:pPr>
    </w:p>
    <w:p w:rsidR="00E815A2" w:rsidRDefault="00E815A2" w:rsidP="007F0F47">
      <w:pPr>
        <w:tabs>
          <w:tab w:val="left" w:pos="9238"/>
        </w:tabs>
        <w:ind w:firstLine="709"/>
        <w:jc w:val="both"/>
        <w:rPr>
          <w:szCs w:val="28"/>
        </w:rPr>
      </w:pPr>
    </w:p>
    <w:p w:rsidR="00E815A2" w:rsidRPr="009F7D85" w:rsidRDefault="00E815A2" w:rsidP="007F0F47">
      <w:pPr>
        <w:tabs>
          <w:tab w:val="left" w:pos="9238"/>
        </w:tabs>
        <w:ind w:firstLine="709"/>
        <w:jc w:val="both"/>
        <w:rPr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1" w:name="_Toc481081689"/>
      <w:bookmarkStart w:id="32" w:name="_Toc520822085"/>
      <w:proofErr w:type="gramStart"/>
      <w:r w:rsidRPr="009F7D85">
        <w:rPr>
          <w:rFonts w:eastAsia="Times New Roman"/>
          <w:color w:val="000000" w:themeColor="text1"/>
          <w:szCs w:val="28"/>
        </w:rPr>
        <w:t>Контроль за</w:t>
      </w:r>
      <w:proofErr w:type="gramEnd"/>
      <w:r w:rsidRPr="009F7D85">
        <w:rPr>
          <w:rFonts w:eastAsia="Times New Roman"/>
          <w:color w:val="000000" w:themeColor="text1"/>
          <w:szCs w:val="28"/>
        </w:rPr>
        <w:t xml:space="preserve">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(ПОД/ФТ)</w:t>
      </w:r>
      <w:bookmarkEnd w:id="31"/>
      <w:bookmarkEnd w:id="32"/>
    </w:p>
    <w:p w:rsidR="008B14B9" w:rsidRDefault="008B14B9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79FE" w:rsidRPr="00DF24F2" w:rsidRDefault="003F16EA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>В 1 полугодии</w:t>
      </w:r>
      <w:r w:rsidR="005379FE" w:rsidRPr="00DF24F2">
        <w:rPr>
          <w:szCs w:val="28"/>
        </w:rPr>
        <w:t xml:space="preserve"> 2018 года территориальными органами </w:t>
      </w:r>
      <w:proofErr w:type="spellStart"/>
      <w:r w:rsidR="005379FE" w:rsidRPr="00DF24F2">
        <w:rPr>
          <w:szCs w:val="28"/>
        </w:rPr>
        <w:t>Рос</w:t>
      </w:r>
      <w:r w:rsidR="008B2671" w:rsidRPr="00DF24F2">
        <w:rPr>
          <w:szCs w:val="28"/>
        </w:rPr>
        <w:t>комнадзора</w:t>
      </w:r>
      <w:proofErr w:type="spellEnd"/>
      <w:r w:rsidR="008B2671" w:rsidRPr="00DF24F2">
        <w:rPr>
          <w:szCs w:val="28"/>
        </w:rPr>
        <w:t xml:space="preserve"> проведены 83 плановые</w:t>
      </w:r>
      <w:r w:rsidR="005379FE" w:rsidRPr="00DF24F2">
        <w:rPr>
          <w:szCs w:val="28"/>
        </w:rPr>
        <w:t xml:space="preserve"> и 5 внеплановых проверок соблюдения операторами связи законодательства Российской Федерации </w:t>
      </w:r>
      <w:proofErr w:type="gramStart"/>
      <w:r w:rsidR="005379FE" w:rsidRPr="00DF24F2">
        <w:rPr>
          <w:szCs w:val="28"/>
        </w:rPr>
        <w:t>о</w:t>
      </w:r>
      <w:proofErr w:type="gramEnd"/>
      <w:r w:rsidR="005379FE" w:rsidRPr="00DF24F2">
        <w:rPr>
          <w:szCs w:val="28"/>
        </w:rPr>
        <w:t xml:space="preserve"> ПОД/ФТ.</w:t>
      </w:r>
    </w:p>
    <w:p w:rsidR="005379FE" w:rsidRPr="00DF24F2" w:rsidRDefault="005379FE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>Плановые проверк</w:t>
      </w:r>
      <w:r w:rsidR="003F16EA" w:rsidRPr="00DF24F2">
        <w:rPr>
          <w:szCs w:val="28"/>
        </w:rPr>
        <w:t>и проводились в отношении ФГУП «Почта России»</w:t>
      </w:r>
      <w:r w:rsidRPr="00DF24F2">
        <w:rPr>
          <w:szCs w:val="28"/>
        </w:rPr>
        <w:t>, ФГУП</w:t>
      </w:r>
      <w:r w:rsidR="003F16EA" w:rsidRPr="00DF24F2">
        <w:rPr>
          <w:szCs w:val="28"/>
        </w:rPr>
        <w:t xml:space="preserve"> «Почта Крыма»</w:t>
      </w:r>
      <w:r w:rsidR="00361050" w:rsidRPr="00DF24F2">
        <w:rPr>
          <w:szCs w:val="28"/>
        </w:rPr>
        <w:t>, ООО «</w:t>
      </w:r>
      <w:proofErr w:type="spellStart"/>
      <w:r w:rsidR="00361050" w:rsidRPr="00DF24F2">
        <w:rPr>
          <w:szCs w:val="28"/>
        </w:rPr>
        <w:t>Скартел</w:t>
      </w:r>
      <w:proofErr w:type="spellEnd"/>
      <w:r w:rsidR="00361050" w:rsidRPr="00DF24F2">
        <w:rPr>
          <w:szCs w:val="28"/>
        </w:rPr>
        <w:t>», ООО «Газпром телеком», ОАО «Теле2-Санкт-Петербург»</w:t>
      </w:r>
      <w:r w:rsidRPr="00DF24F2">
        <w:rPr>
          <w:szCs w:val="28"/>
        </w:rPr>
        <w:t>.</w:t>
      </w:r>
    </w:p>
    <w:p w:rsidR="005379FE" w:rsidRPr="00DF24F2" w:rsidRDefault="005379FE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>Внеплановые проверк</w:t>
      </w:r>
      <w:r w:rsidR="003F16EA" w:rsidRPr="00DF24F2">
        <w:rPr>
          <w:szCs w:val="28"/>
        </w:rPr>
        <w:t>и проводились в отношении ФГУП «Почта России»</w:t>
      </w:r>
      <w:r w:rsidRPr="00DF24F2">
        <w:rPr>
          <w:szCs w:val="28"/>
        </w:rPr>
        <w:t> (2 прове</w:t>
      </w:r>
      <w:r w:rsidR="00D6318B" w:rsidRPr="00DF24F2">
        <w:rPr>
          <w:szCs w:val="28"/>
        </w:rPr>
        <w:t>рки), ООО «СТС», ООО «К-Телеком», ПАО «</w:t>
      </w:r>
      <w:r w:rsidRPr="00DF24F2">
        <w:rPr>
          <w:szCs w:val="28"/>
        </w:rPr>
        <w:t>Ростелеком</w:t>
      </w:r>
      <w:r w:rsidR="00D6318B" w:rsidRPr="00DF24F2">
        <w:rPr>
          <w:szCs w:val="28"/>
        </w:rPr>
        <w:t>»</w:t>
      </w:r>
      <w:r w:rsidRPr="00DF24F2">
        <w:rPr>
          <w:szCs w:val="28"/>
        </w:rPr>
        <w:t>.</w:t>
      </w:r>
    </w:p>
    <w:p w:rsidR="005379FE" w:rsidRPr="00DF24F2" w:rsidRDefault="005379FE" w:rsidP="00DF24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F24F2">
        <w:rPr>
          <w:bCs/>
          <w:szCs w:val="28"/>
        </w:rPr>
        <w:t>По результатам проверок были выявлены нарушения требований законодательства о ПОД/ФТ, возбуждены и рассмотрены дела об административных правонарушениях.</w:t>
      </w:r>
    </w:p>
    <w:p w:rsidR="005379FE" w:rsidRPr="00DF24F2" w:rsidRDefault="005379FE" w:rsidP="00DF2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F24F2">
        <w:rPr>
          <w:szCs w:val="28"/>
        </w:rPr>
        <w:t xml:space="preserve">Во 2 квартале </w:t>
      </w:r>
      <w:r w:rsidR="00643B8C" w:rsidRPr="00DF24F2">
        <w:rPr>
          <w:szCs w:val="28"/>
        </w:rPr>
        <w:t xml:space="preserve">2018 года </w:t>
      </w:r>
      <w:r w:rsidRPr="00DF24F2">
        <w:rPr>
          <w:szCs w:val="28"/>
        </w:rPr>
        <w:t xml:space="preserve">выдано 28 предписаний об устранении выявленных нарушений, составлено 67 протоколов об административных нарушениях, вынесено 52 постановления о </w:t>
      </w:r>
      <w:r w:rsidRPr="00DF24F2">
        <w:rPr>
          <w:bCs/>
          <w:szCs w:val="28"/>
        </w:rPr>
        <w:t>привлечении должностных лиц и юридических лиц к административной ответственности по делам об административных правонарушениях, предусмотренных ч. 1, ч.</w:t>
      </w:r>
      <w:r w:rsidR="00643B8C" w:rsidRPr="00DF24F2">
        <w:t> </w:t>
      </w:r>
      <w:r w:rsidRPr="00DF24F2">
        <w:rPr>
          <w:bCs/>
          <w:szCs w:val="28"/>
        </w:rPr>
        <w:t>2, ч. 2.</w:t>
      </w:r>
      <w:r w:rsidR="00643B8C" w:rsidRPr="00DF24F2">
        <w:rPr>
          <w:bCs/>
          <w:szCs w:val="28"/>
        </w:rPr>
        <w:t> </w:t>
      </w:r>
      <w:r w:rsidRPr="00DF24F2">
        <w:rPr>
          <w:bCs/>
          <w:szCs w:val="28"/>
        </w:rPr>
        <w:t xml:space="preserve">1 ст. 15.27 КоАП РФ, </w:t>
      </w:r>
      <w:r w:rsidRPr="00DF24F2">
        <w:rPr>
          <w:szCs w:val="28"/>
        </w:rPr>
        <w:t>наложено 11 административных наказаний в виде штрафов на общую сумму 325 000</w:t>
      </w:r>
      <w:proofErr w:type="gramEnd"/>
      <w:r w:rsidRPr="00DF24F2">
        <w:rPr>
          <w:szCs w:val="28"/>
        </w:rPr>
        <w:t xml:space="preserve"> руб. и 41 наказание в виде предупреждения (41)</w:t>
      </w:r>
      <w:r w:rsidRPr="00DF24F2">
        <w:rPr>
          <w:bCs/>
          <w:szCs w:val="28"/>
        </w:rPr>
        <w:t>.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Во 2 квартале 2018 года представители </w:t>
      </w:r>
      <w:proofErr w:type="spellStart"/>
      <w:r w:rsidRPr="00DF24F2">
        <w:rPr>
          <w:rFonts w:ascii="Times New Roman" w:hAnsi="Times New Roman" w:cs="Times New Roman"/>
          <w:b w:val="0"/>
          <w:sz w:val="28"/>
          <w:szCs w:val="28"/>
        </w:rPr>
        <w:t>Роскомнадзора</w:t>
      </w:r>
      <w:proofErr w:type="spellEnd"/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 приняли у</w:t>
      </w:r>
      <w:r w:rsidR="00F34EF7" w:rsidRPr="00DF24F2">
        <w:rPr>
          <w:rFonts w:ascii="Times New Roman" w:hAnsi="Times New Roman" w:cs="Times New Roman"/>
          <w:b w:val="0"/>
          <w:sz w:val="28"/>
          <w:szCs w:val="28"/>
        </w:rPr>
        <w:t>частие в следующих мероприятиях.</w:t>
      </w:r>
    </w:p>
    <w:p w:rsidR="005379FE" w:rsidRPr="00DF24F2" w:rsidRDefault="00F34EF7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В</w:t>
      </w:r>
      <w:r w:rsidR="005379FE" w:rsidRPr="00DF24F2">
        <w:rPr>
          <w:rFonts w:ascii="Times New Roman" w:hAnsi="Times New Roman" w:cs="Times New Roman"/>
          <w:b w:val="0"/>
          <w:sz w:val="28"/>
          <w:szCs w:val="28"/>
        </w:rPr>
        <w:t xml:space="preserve"> заседании Межведомственной комиссии </w:t>
      </w:r>
      <w:r w:rsidRPr="00DF24F2">
        <w:rPr>
          <w:rFonts w:ascii="Times New Roman" w:hAnsi="Times New Roman" w:cs="Times New Roman"/>
          <w:b w:val="0"/>
          <w:sz w:val="28"/>
          <w:szCs w:val="28"/>
        </w:rPr>
        <w:t>ПОД/ФТ (19.06.2018 в </w:t>
      </w:r>
      <w:proofErr w:type="spellStart"/>
      <w:r w:rsidR="005379FE" w:rsidRPr="00DF24F2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="005379FE" w:rsidRPr="00DF24F2">
        <w:rPr>
          <w:rFonts w:ascii="Times New Roman" w:hAnsi="Times New Roman" w:cs="Times New Roman"/>
          <w:b w:val="0"/>
          <w:sz w:val="28"/>
          <w:szCs w:val="28"/>
        </w:rPr>
        <w:t>), в рамках которого обсуждались следующие вопросы: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о концепции развития системы ПОД/ФТ;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о согласовании Отчета о Национальной оценке рисков в сфере ПОД/ФТ;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оценка технического соответствия </w:t>
      </w:r>
      <w:r w:rsidR="00E4357F" w:rsidRPr="00DF24F2">
        <w:rPr>
          <w:rFonts w:ascii="Times New Roman" w:hAnsi="Times New Roman" w:cs="Times New Roman"/>
          <w:b w:val="0"/>
          <w:sz w:val="28"/>
          <w:szCs w:val="28"/>
        </w:rPr>
        <w:t>анти отмывочной</w:t>
      </w:r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 системы Российской Федерации стандартам ФАТФ и ее эффективности.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В заседании Межведомственной комиссии по подготовке Российской Федерации к четвертому раунду взаимных оценок Группы ФАТФ (20.06.2018 в </w:t>
      </w:r>
      <w:proofErr w:type="spellStart"/>
      <w:r w:rsidRPr="00DF24F2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Pr="00DF24F2">
        <w:rPr>
          <w:rFonts w:ascii="Times New Roman" w:hAnsi="Times New Roman" w:cs="Times New Roman"/>
          <w:b w:val="0"/>
          <w:sz w:val="28"/>
          <w:szCs w:val="28"/>
        </w:rPr>
        <w:t>), в рамках которого обсуждались следующие вопросы: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о согласовании отчетов о Национальной оценке рисков ОД/ФТ и Планов мероприятий по минимизации рисков;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о согласовании сводной информации о техническом соответствии национальной системы ПОД/ФТ стандартам ФАТФ;</w:t>
      </w:r>
    </w:p>
    <w:p w:rsidR="005379FE" w:rsidRPr="00DF24F2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о проблемных аспектах подготовки ответов на вопросник эффективности национальной системы ПОД/ФТ.</w:t>
      </w:r>
    </w:p>
    <w:p w:rsidR="005379FE" w:rsidRPr="00DF24F2" w:rsidRDefault="005379FE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>В обучающем семинаре с оценщиками ФАТФ (</w:t>
      </w:r>
      <w:r w:rsidR="002041E9" w:rsidRPr="00DF24F2">
        <w:rPr>
          <w:szCs w:val="28"/>
        </w:rPr>
        <w:t>г. </w:t>
      </w:r>
      <w:r w:rsidRPr="00DF24F2">
        <w:rPr>
          <w:szCs w:val="28"/>
        </w:rPr>
        <w:t xml:space="preserve">Москва, </w:t>
      </w:r>
      <w:r w:rsidR="00850A4D" w:rsidRPr="00DF24F2">
        <w:rPr>
          <w:szCs w:val="28"/>
        </w:rPr>
        <w:t>0</w:t>
      </w:r>
      <w:r w:rsidRPr="00DF24F2">
        <w:rPr>
          <w:szCs w:val="28"/>
        </w:rPr>
        <w:t>4</w:t>
      </w:r>
      <w:r w:rsidR="00E4357F" w:rsidRPr="00DF24F2">
        <w:rPr>
          <w:szCs w:val="28"/>
        </w:rPr>
        <w:t>.04.2018</w:t>
      </w:r>
      <w:r w:rsidR="002C60A7">
        <w:rPr>
          <w:szCs w:val="28"/>
        </w:rPr>
        <w:t xml:space="preserve"> – </w:t>
      </w:r>
      <w:r w:rsidR="00850A4D" w:rsidRPr="00DF24F2">
        <w:rPr>
          <w:szCs w:val="28"/>
        </w:rPr>
        <w:t>0</w:t>
      </w:r>
      <w:r w:rsidRPr="00DF24F2">
        <w:rPr>
          <w:szCs w:val="28"/>
        </w:rPr>
        <w:t>5</w:t>
      </w:r>
      <w:r w:rsidR="00E4357F" w:rsidRPr="00DF24F2">
        <w:rPr>
          <w:szCs w:val="28"/>
        </w:rPr>
        <w:t>.04.</w:t>
      </w:r>
      <w:r w:rsidRPr="00DF24F2">
        <w:rPr>
          <w:szCs w:val="28"/>
        </w:rPr>
        <w:t>2018).</w:t>
      </w:r>
    </w:p>
    <w:p w:rsidR="005379FE" w:rsidRPr="00DF24F2" w:rsidRDefault="005379FE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В заседании Коллегии </w:t>
      </w:r>
      <w:proofErr w:type="spellStart"/>
      <w:r w:rsidRPr="00DF24F2">
        <w:rPr>
          <w:szCs w:val="28"/>
        </w:rPr>
        <w:t>Росфинмониторинга</w:t>
      </w:r>
      <w:proofErr w:type="spellEnd"/>
      <w:r w:rsidRPr="00DF24F2">
        <w:rPr>
          <w:szCs w:val="28"/>
        </w:rPr>
        <w:t xml:space="preserve"> </w:t>
      </w:r>
      <w:r w:rsidR="002C60A7">
        <w:rPr>
          <w:szCs w:val="28"/>
        </w:rPr>
        <w:t>«</w:t>
      </w:r>
      <w:r w:rsidRPr="00DF24F2">
        <w:rPr>
          <w:szCs w:val="28"/>
        </w:rPr>
        <w:t>О повышении роли финансовых институтов и надзора в профилактике противоправной деятельности в целях ОД/ФТ</w:t>
      </w:r>
      <w:r w:rsidR="002C60A7">
        <w:rPr>
          <w:szCs w:val="28"/>
        </w:rPr>
        <w:t>»</w:t>
      </w:r>
      <w:r w:rsidRPr="00DF24F2">
        <w:rPr>
          <w:szCs w:val="28"/>
        </w:rPr>
        <w:t xml:space="preserve"> (</w:t>
      </w:r>
      <w:r w:rsidR="002041E9" w:rsidRPr="00DF24F2">
        <w:rPr>
          <w:szCs w:val="28"/>
        </w:rPr>
        <w:t>г. </w:t>
      </w:r>
      <w:r w:rsidRPr="00DF24F2">
        <w:rPr>
          <w:szCs w:val="28"/>
        </w:rPr>
        <w:t xml:space="preserve">Москва, </w:t>
      </w:r>
      <w:r w:rsidR="002041E9" w:rsidRPr="00DF24F2">
        <w:rPr>
          <w:szCs w:val="28"/>
        </w:rPr>
        <w:t>0</w:t>
      </w:r>
      <w:r w:rsidRPr="00DF24F2">
        <w:rPr>
          <w:szCs w:val="28"/>
        </w:rPr>
        <w:t>7</w:t>
      </w:r>
      <w:r w:rsidR="002041E9" w:rsidRPr="00DF24F2">
        <w:rPr>
          <w:szCs w:val="28"/>
        </w:rPr>
        <w:t>.06.</w:t>
      </w:r>
      <w:r w:rsidRPr="00DF24F2">
        <w:rPr>
          <w:szCs w:val="28"/>
        </w:rPr>
        <w:t>2018).</w:t>
      </w:r>
    </w:p>
    <w:p w:rsidR="005379FE" w:rsidRPr="00DF24F2" w:rsidRDefault="005379FE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В отчетном периоде, в связи с подготовкой Российской Федерации к четвертому раунду взаимных оценок ФАТФ, </w:t>
      </w:r>
      <w:proofErr w:type="spellStart"/>
      <w:r w:rsidRPr="00DF24F2">
        <w:rPr>
          <w:szCs w:val="28"/>
        </w:rPr>
        <w:t>Роскомнадзором</w:t>
      </w:r>
      <w:proofErr w:type="spellEnd"/>
      <w:r w:rsidRPr="00DF24F2">
        <w:rPr>
          <w:szCs w:val="28"/>
        </w:rPr>
        <w:t xml:space="preserve"> рассмотрен вопросник эффективности системы ПОД/ФТ, подготовленный </w:t>
      </w:r>
      <w:proofErr w:type="spellStart"/>
      <w:r w:rsidRPr="00DF24F2">
        <w:rPr>
          <w:szCs w:val="28"/>
        </w:rPr>
        <w:t>Росфинмониторингом</w:t>
      </w:r>
      <w:proofErr w:type="spellEnd"/>
      <w:r w:rsidRPr="00DF24F2">
        <w:rPr>
          <w:szCs w:val="28"/>
        </w:rPr>
        <w:t xml:space="preserve"> в соответствии с Методологией проведения взаимных оценок систем ПОД/ФТ ФАТФ. Заполненный вопросник направлен в </w:t>
      </w:r>
      <w:proofErr w:type="spellStart"/>
      <w:r w:rsidRPr="00DF24F2">
        <w:rPr>
          <w:szCs w:val="28"/>
        </w:rPr>
        <w:t>Росфинмониторинг</w:t>
      </w:r>
      <w:proofErr w:type="spellEnd"/>
      <w:r w:rsidRPr="00DF24F2">
        <w:rPr>
          <w:szCs w:val="28"/>
        </w:rPr>
        <w:t xml:space="preserve"> в части, касающейся компетенции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>.</w:t>
      </w:r>
    </w:p>
    <w:p w:rsidR="005379FE" w:rsidRPr="00DF24F2" w:rsidRDefault="005379FE" w:rsidP="00DF24F2">
      <w:pPr>
        <w:ind w:firstLine="709"/>
        <w:jc w:val="both"/>
        <w:rPr>
          <w:szCs w:val="28"/>
        </w:rPr>
      </w:pPr>
      <w:proofErr w:type="spellStart"/>
      <w:r w:rsidRPr="00DF24F2">
        <w:rPr>
          <w:szCs w:val="28"/>
        </w:rPr>
        <w:t>Роскомнадзором</w:t>
      </w:r>
      <w:proofErr w:type="spellEnd"/>
      <w:r w:rsidRPr="00DF24F2">
        <w:rPr>
          <w:szCs w:val="28"/>
        </w:rPr>
        <w:t xml:space="preserve"> </w:t>
      </w:r>
      <w:r w:rsidR="002C60A7">
        <w:rPr>
          <w:szCs w:val="28"/>
        </w:rPr>
        <w:t xml:space="preserve">с </w:t>
      </w:r>
      <w:r w:rsidRPr="00DF24F2">
        <w:rPr>
          <w:szCs w:val="28"/>
        </w:rPr>
        <w:t>16</w:t>
      </w:r>
      <w:r w:rsidR="00133A8C" w:rsidRPr="00DF24F2">
        <w:rPr>
          <w:szCs w:val="28"/>
        </w:rPr>
        <w:t>.05.2018</w:t>
      </w:r>
      <w:r w:rsidR="00D6318B" w:rsidRPr="00DF24F2">
        <w:rPr>
          <w:szCs w:val="28"/>
        </w:rPr>
        <w:t xml:space="preserve"> </w:t>
      </w:r>
      <w:r w:rsidR="002C60A7">
        <w:rPr>
          <w:szCs w:val="28"/>
        </w:rPr>
        <w:t>по</w:t>
      </w:r>
      <w:r w:rsidR="00D6318B" w:rsidRPr="00DF24F2">
        <w:rPr>
          <w:szCs w:val="28"/>
        </w:rPr>
        <w:t xml:space="preserve"> </w:t>
      </w:r>
      <w:r w:rsidRPr="00DF24F2">
        <w:rPr>
          <w:szCs w:val="28"/>
        </w:rPr>
        <w:t>17</w:t>
      </w:r>
      <w:r w:rsidR="00D6318B" w:rsidRPr="00DF24F2">
        <w:rPr>
          <w:szCs w:val="28"/>
        </w:rPr>
        <w:t>.05.</w:t>
      </w:r>
      <w:r w:rsidRPr="00DF24F2">
        <w:rPr>
          <w:szCs w:val="28"/>
        </w:rPr>
        <w:t xml:space="preserve">2018 года в Москве проведен семинар (обучающее мероприятие) для территориальных органов </w:t>
      </w:r>
      <w:proofErr w:type="spellStart"/>
      <w:r w:rsidRPr="00DF24F2">
        <w:rPr>
          <w:szCs w:val="28"/>
        </w:rPr>
        <w:t>Роскомнадзора</w:t>
      </w:r>
      <w:proofErr w:type="spellEnd"/>
      <w:r w:rsidRPr="00DF24F2">
        <w:rPr>
          <w:szCs w:val="28"/>
        </w:rPr>
        <w:t xml:space="preserve"> по вопросу осуществления надзорной деятельности за исполнением операторами связи законодательства о противодействии легализации (отмыванию) доходов, полученных преступным путём, и финанс</w:t>
      </w:r>
      <w:r w:rsidR="00133A8C" w:rsidRPr="00DF24F2">
        <w:rPr>
          <w:szCs w:val="28"/>
        </w:rPr>
        <w:t>ированию терроризма (ПОД/ФТ). В </w:t>
      </w:r>
      <w:r w:rsidRPr="00DF24F2">
        <w:rPr>
          <w:szCs w:val="28"/>
        </w:rPr>
        <w:t xml:space="preserve">мероприятии приняли участие представители </w:t>
      </w:r>
      <w:proofErr w:type="spellStart"/>
      <w:r w:rsidRPr="00DF24F2">
        <w:rPr>
          <w:szCs w:val="28"/>
        </w:rPr>
        <w:t>Росфинмониторинга</w:t>
      </w:r>
      <w:proofErr w:type="spellEnd"/>
      <w:r w:rsidRPr="00DF24F2">
        <w:rPr>
          <w:szCs w:val="28"/>
        </w:rPr>
        <w:t>, а также представители операторов связи (Мегафон, МТС, ВымпелКом, Т</w:t>
      </w:r>
      <w:proofErr w:type="gramStart"/>
      <w:r w:rsidRPr="00DF24F2">
        <w:rPr>
          <w:szCs w:val="28"/>
        </w:rPr>
        <w:t>2</w:t>
      </w:r>
      <w:proofErr w:type="gramEnd"/>
      <w:r w:rsidRPr="00DF24F2">
        <w:rPr>
          <w:szCs w:val="28"/>
        </w:rPr>
        <w:t> </w:t>
      </w:r>
      <w:proofErr w:type="spellStart"/>
      <w:r w:rsidRPr="00DF24F2">
        <w:rPr>
          <w:szCs w:val="28"/>
        </w:rPr>
        <w:t>Мобайл</w:t>
      </w:r>
      <w:proofErr w:type="spellEnd"/>
      <w:r w:rsidRPr="00DF24F2">
        <w:rPr>
          <w:szCs w:val="28"/>
        </w:rPr>
        <w:t>, Ростелеком, МГТС).</w:t>
      </w:r>
    </w:p>
    <w:p w:rsidR="005379FE" w:rsidRPr="00DF24F2" w:rsidRDefault="005379FE" w:rsidP="00DF24F2">
      <w:pPr>
        <w:ind w:firstLine="709"/>
        <w:jc w:val="both"/>
        <w:rPr>
          <w:szCs w:val="28"/>
        </w:rPr>
      </w:pPr>
      <w:r w:rsidRPr="00DF24F2">
        <w:rPr>
          <w:szCs w:val="28"/>
        </w:rPr>
        <w:t xml:space="preserve">В соответствии с Соглашением о взаимодействии между </w:t>
      </w:r>
      <w:proofErr w:type="spellStart"/>
      <w:r w:rsidRPr="00DF24F2">
        <w:rPr>
          <w:szCs w:val="28"/>
        </w:rPr>
        <w:t>Росфинмониторингом</w:t>
      </w:r>
      <w:proofErr w:type="spellEnd"/>
      <w:r w:rsidRPr="00DF24F2">
        <w:rPr>
          <w:szCs w:val="28"/>
        </w:rPr>
        <w:t xml:space="preserve"> и </w:t>
      </w:r>
      <w:proofErr w:type="spellStart"/>
      <w:r w:rsidRPr="00DF24F2">
        <w:rPr>
          <w:szCs w:val="28"/>
        </w:rPr>
        <w:t>Роскомнадзором</w:t>
      </w:r>
      <w:proofErr w:type="spellEnd"/>
      <w:r w:rsidRPr="00DF24F2">
        <w:rPr>
          <w:szCs w:val="28"/>
        </w:rPr>
        <w:t xml:space="preserve">, согласно установленным формам в </w:t>
      </w:r>
      <w:proofErr w:type="spellStart"/>
      <w:r w:rsidRPr="00DF24F2">
        <w:rPr>
          <w:szCs w:val="28"/>
        </w:rPr>
        <w:t>Росфинмониторинг</w:t>
      </w:r>
      <w:proofErr w:type="spellEnd"/>
      <w:r w:rsidRPr="00DF24F2">
        <w:rPr>
          <w:szCs w:val="28"/>
        </w:rPr>
        <w:t xml:space="preserve"> направлены реестры операторов связи и соответствующая информация о результатах контроля (надзора) в сфере ПОД/ФТ.</w:t>
      </w:r>
    </w:p>
    <w:p w:rsidR="005379FE" w:rsidRDefault="005379FE" w:rsidP="00DF24F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4F2">
        <w:rPr>
          <w:rFonts w:ascii="Times New Roman" w:hAnsi="Times New Roman" w:cs="Times New Roman"/>
          <w:b w:val="0"/>
          <w:sz w:val="28"/>
          <w:szCs w:val="28"/>
        </w:rPr>
        <w:t>В отчетный период направлялись разъяснения, основанные на согласованной</w:t>
      </w:r>
      <w:r w:rsidRPr="00DF24F2">
        <w:rPr>
          <w:rFonts w:ascii="Times New Roman" w:hAnsi="Times New Roman" w:cs="Times New Roman"/>
          <w:sz w:val="28"/>
          <w:szCs w:val="28"/>
        </w:rPr>
        <w:t xml:space="preserve"> </w:t>
      </w:r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proofErr w:type="spellStart"/>
      <w:r w:rsidRPr="00DF24F2">
        <w:rPr>
          <w:rFonts w:ascii="Times New Roman" w:hAnsi="Times New Roman" w:cs="Times New Roman"/>
          <w:b w:val="0"/>
          <w:sz w:val="28"/>
          <w:szCs w:val="28"/>
        </w:rPr>
        <w:t>Росфинмониторингом</w:t>
      </w:r>
      <w:proofErr w:type="spellEnd"/>
      <w:r w:rsidRPr="00DF24F2">
        <w:rPr>
          <w:rFonts w:ascii="Times New Roman" w:hAnsi="Times New Roman" w:cs="Times New Roman"/>
          <w:b w:val="0"/>
          <w:sz w:val="28"/>
          <w:szCs w:val="28"/>
        </w:rPr>
        <w:t xml:space="preserve"> позиции, по типовым (спорным) вопросам, касающимся изменений нормативных правовых актов в сфере ПОД/ФТ и осуществления поднадзорными субъектами – операторами связи внутреннего контроля.</w:t>
      </w:r>
    </w:p>
    <w:p w:rsidR="00E5016E" w:rsidRPr="009F7D85" w:rsidRDefault="00E5016E" w:rsidP="00DF24F2">
      <w:pPr>
        <w:ind w:firstLine="709"/>
        <w:jc w:val="both"/>
        <w:rPr>
          <w:bCs/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3" w:name="_Toc481081690"/>
      <w:bookmarkStart w:id="34" w:name="_Toc520822086"/>
      <w:r w:rsidRPr="009F7D85">
        <w:rPr>
          <w:rFonts w:eastAsia="Times New Roman"/>
          <w:color w:val="000000" w:themeColor="text1"/>
          <w:szCs w:val="28"/>
        </w:rPr>
        <w:t xml:space="preserve">Контроль за соблюдением </w:t>
      </w:r>
      <w:proofErr w:type="gramStart"/>
      <w:r w:rsidRPr="009F7D85">
        <w:rPr>
          <w:rFonts w:eastAsia="Times New Roman"/>
          <w:color w:val="000000" w:themeColor="text1"/>
          <w:szCs w:val="28"/>
        </w:rPr>
        <w:t>порядка распределения ресурса нумерации единой сети электросвязи Российской Федерации</w:t>
      </w:r>
      <w:bookmarkEnd w:id="33"/>
      <w:bookmarkEnd w:id="34"/>
      <w:proofErr w:type="gramEnd"/>
    </w:p>
    <w:p w:rsidR="008B14B9" w:rsidRDefault="008B14B9" w:rsidP="00DF24F2">
      <w:pPr>
        <w:ind w:firstLine="709"/>
        <w:jc w:val="both"/>
        <w:rPr>
          <w:szCs w:val="28"/>
        </w:rPr>
      </w:pPr>
    </w:p>
    <w:p w:rsidR="00B2776A" w:rsidRPr="00DF24F2" w:rsidRDefault="00B2776A" w:rsidP="00DF24F2">
      <w:pPr>
        <w:ind w:firstLine="709"/>
        <w:jc w:val="both"/>
        <w:rPr>
          <w:bCs/>
          <w:szCs w:val="28"/>
        </w:rPr>
      </w:pPr>
      <w:r w:rsidRPr="00DF24F2">
        <w:rPr>
          <w:szCs w:val="28"/>
        </w:rPr>
        <w:t xml:space="preserve">В период с 01.04.2018 по 30.06.2018 </w:t>
      </w:r>
      <w:r w:rsidRPr="00DF24F2">
        <w:rPr>
          <w:bCs/>
          <w:szCs w:val="28"/>
        </w:rPr>
        <w:t xml:space="preserve">проверки </w:t>
      </w:r>
      <w:proofErr w:type="gramStart"/>
      <w:r w:rsidRPr="00DF24F2">
        <w:rPr>
          <w:bCs/>
          <w:szCs w:val="28"/>
        </w:rPr>
        <w:t xml:space="preserve">соблюдения </w:t>
      </w:r>
      <w:r w:rsidRPr="00DF24F2">
        <w:rPr>
          <w:szCs w:val="28"/>
        </w:rPr>
        <w:t>порядка распределения ресурса нумерации единой сети электросвязи Российской Федерации</w:t>
      </w:r>
      <w:proofErr w:type="gramEnd"/>
      <w:r w:rsidRPr="00DF24F2">
        <w:rPr>
          <w:szCs w:val="28"/>
        </w:rPr>
        <w:t xml:space="preserve"> </w:t>
      </w:r>
      <w:r w:rsidRPr="00DF24F2">
        <w:rPr>
          <w:bCs/>
          <w:szCs w:val="28"/>
        </w:rPr>
        <w:t xml:space="preserve">проводились 49-ю территориальными органами </w:t>
      </w:r>
      <w:proofErr w:type="spellStart"/>
      <w:r w:rsidRPr="00DF24F2">
        <w:rPr>
          <w:bCs/>
          <w:szCs w:val="28"/>
        </w:rPr>
        <w:t>Роскомнадзора</w:t>
      </w:r>
      <w:proofErr w:type="spellEnd"/>
      <w:r w:rsidRPr="00DF24F2">
        <w:rPr>
          <w:bCs/>
          <w:szCs w:val="28"/>
        </w:rPr>
        <w:t>.</w:t>
      </w:r>
    </w:p>
    <w:p w:rsidR="00B2776A" w:rsidRPr="00DF24F2" w:rsidRDefault="00B2776A" w:rsidP="00DF24F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 xml:space="preserve">В ходе проверок нарушений п. 15 Правил распределения и использования ресурсов нумерации единой сети электросвязи Российской Федерации, утвержденных </w:t>
      </w:r>
      <w:hyperlink r:id="rId27" w:anchor="sub_0" w:history="1">
        <w:r w:rsidRPr="00DF24F2">
          <w:rPr>
            <w:rStyle w:val="ab"/>
            <w:color w:val="auto"/>
            <w:szCs w:val="28"/>
            <w:u w:val="none"/>
          </w:rPr>
          <w:t>постановлением</w:t>
        </w:r>
      </w:hyperlink>
      <w:r w:rsidRPr="00DF24F2">
        <w:rPr>
          <w:szCs w:val="28"/>
        </w:rPr>
        <w:t xml:space="preserve"> Правительства Российской Федерации от 13.07.2004 № 350 не выявлено.</w:t>
      </w:r>
    </w:p>
    <w:p w:rsidR="00B2776A" w:rsidRDefault="00B2776A" w:rsidP="00DF24F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F24F2">
        <w:rPr>
          <w:rFonts w:eastAsia="Calibri"/>
          <w:color w:val="000000"/>
          <w:szCs w:val="28"/>
          <w:lang w:eastAsia="en-US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8B14B9" w:rsidRPr="009F7D85" w:rsidRDefault="008B14B9" w:rsidP="00DF2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5" w:name="_Toc481081691"/>
      <w:bookmarkStart w:id="36" w:name="_Toc520822087"/>
      <w:r w:rsidRPr="009F7D85">
        <w:rPr>
          <w:rFonts w:eastAsia="Times New Roman"/>
          <w:color w:val="000000" w:themeColor="text1"/>
          <w:szCs w:val="28"/>
        </w:rPr>
        <w:t xml:space="preserve">Контроль за соответствием использования операторами связи выделенного им ресурса нумерации установленному порядку </w:t>
      </w:r>
      <w:proofErr w:type="gramStart"/>
      <w:r w:rsidRPr="009F7D85">
        <w:rPr>
          <w:rFonts w:eastAsia="Times New Roman"/>
          <w:color w:val="000000" w:themeColor="text1"/>
          <w:szCs w:val="28"/>
        </w:rPr>
        <w:t>использования ресурса нумерации единой сети электросвязи Российской Федерации</w:t>
      </w:r>
      <w:bookmarkEnd w:id="35"/>
      <w:bookmarkEnd w:id="36"/>
      <w:proofErr w:type="gramEnd"/>
    </w:p>
    <w:p w:rsidR="008B14B9" w:rsidRDefault="008B14B9" w:rsidP="004B4D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4D3C" w:rsidRPr="00DF24F2" w:rsidRDefault="004B4D3C" w:rsidP="004B4D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 xml:space="preserve">Порядок распределения и использования </w:t>
      </w:r>
      <w:proofErr w:type="gramStart"/>
      <w:r w:rsidRPr="00DF24F2">
        <w:rPr>
          <w:szCs w:val="28"/>
        </w:rPr>
        <w:t>ресурсов нумерации единой сети электросвязи Российской Федерации</w:t>
      </w:r>
      <w:proofErr w:type="gramEnd"/>
      <w:r w:rsidRPr="00DF24F2">
        <w:rPr>
          <w:szCs w:val="28"/>
        </w:rPr>
        <w:t xml:space="preserve">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Федерации, утвержденными </w:t>
      </w:r>
      <w:hyperlink r:id="rId28" w:anchor="sub_0" w:history="1">
        <w:r w:rsidRPr="00DF24F2">
          <w:rPr>
            <w:rStyle w:val="ab"/>
            <w:color w:val="auto"/>
            <w:szCs w:val="28"/>
          </w:rPr>
          <w:t>постановлением</w:t>
        </w:r>
      </w:hyperlink>
      <w:r w:rsidRPr="00DF24F2">
        <w:rPr>
          <w:szCs w:val="28"/>
        </w:rPr>
        <w:t xml:space="preserve"> Правительс</w:t>
      </w:r>
      <w:bookmarkStart w:id="37" w:name="sub_1000"/>
      <w:r w:rsidRPr="00DF24F2">
        <w:rPr>
          <w:szCs w:val="28"/>
        </w:rPr>
        <w:t>тва Российской Федерации от 13.07.2004 № 350 (далее – Правила)</w:t>
      </w:r>
      <w:bookmarkEnd w:id="37"/>
      <w:r w:rsidRPr="00DF24F2">
        <w:rPr>
          <w:szCs w:val="28"/>
        </w:rPr>
        <w:t>.</w:t>
      </w:r>
    </w:p>
    <w:p w:rsidR="004B4D3C" w:rsidRPr="00DF24F2" w:rsidRDefault="004B4D3C" w:rsidP="004B4D3C">
      <w:pPr>
        <w:ind w:firstLine="709"/>
        <w:jc w:val="both"/>
        <w:rPr>
          <w:bCs/>
          <w:szCs w:val="28"/>
        </w:rPr>
      </w:pPr>
      <w:r w:rsidRPr="00DF24F2">
        <w:rPr>
          <w:szCs w:val="28"/>
        </w:rPr>
        <w:t xml:space="preserve">За 2 квартал 2018 года </w:t>
      </w:r>
      <w:r w:rsidRPr="00DF24F2">
        <w:rPr>
          <w:bCs/>
          <w:szCs w:val="28"/>
        </w:rPr>
        <w:t xml:space="preserve">мероприятия по </w:t>
      </w:r>
      <w:proofErr w:type="gramStart"/>
      <w:r w:rsidRPr="00DF24F2">
        <w:rPr>
          <w:bCs/>
          <w:szCs w:val="28"/>
        </w:rPr>
        <w:t>контролю за</w:t>
      </w:r>
      <w:proofErr w:type="gramEnd"/>
      <w:r w:rsidRPr="00DF24F2">
        <w:rPr>
          <w:bCs/>
          <w:szCs w:val="28"/>
        </w:rPr>
        <w:t xml:space="preserve"> соблюдением операторами связи порядка использования выделенного им ресурса нумерации проводились 49-ю территориальными органами </w:t>
      </w:r>
      <w:proofErr w:type="spellStart"/>
      <w:r w:rsidRPr="00DF24F2">
        <w:rPr>
          <w:bCs/>
          <w:szCs w:val="28"/>
        </w:rPr>
        <w:t>Роскомнадзора</w:t>
      </w:r>
      <w:proofErr w:type="spellEnd"/>
      <w:r w:rsidRPr="00DF24F2">
        <w:rPr>
          <w:bCs/>
          <w:szCs w:val="28"/>
        </w:rPr>
        <w:t>.</w:t>
      </w:r>
    </w:p>
    <w:p w:rsidR="004B4D3C" w:rsidRDefault="004B4D3C" w:rsidP="004B4D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4F2">
        <w:rPr>
          <w:szCs w:val="28"/>
        </w:rPr>
        <w:t>В ходе указанных мероприятий выявлены нарушения п. 19 Правил в части неиспользования операторами связи более 2-х лет выделенного им ресурса нумерации в объеме 14 371 номера. По фактам выявленных нарушений приняты меры в соответствии с действующим законодательством в области связи.</w:t>
      </w:r>
    </w:p>
    <w:p w:rsidR="004B4D3C" w:rsidRDefault="004B4D3C" w:rsidP="004B4D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478A" w:rsidRDefault="0021478A" w:rsidP="000C6184">
      <w:pPr>
        <w:pStyle w:val="ad"/>
        <w:ind w:left="0" w:right="0" w:firstLine="709"/>
        <w:rPr>
          <w:i/>
          <w:szCs w:val="28"/>
        </w:rPr>
      </w:pPr>
      <w:r w:rsidRPr="004B4D3C">
        <w:rPr>
          <w:i/>
          <w:szCs w:val="28"/>
        </w:rPr>
        <w:t>Мероприятия по мониторингу внедрения цифрового эфирного наземного телерадиовещания и реализации госпрограммы «Доступная среда» на территории Российской Федерации</w:t>
      </w:r>
    </w:p>
    <w:p w:rsidR="0098309C" w:rsidRPr="004B4D3C" w:rsidRDefault="0098309C" w:rsidP="003C21F7">
      <w:pPr>
        <w:pStyle w:val="ad"/>
        <w:ind w:left="0" w:right="0" w:firstLine="709"/>
        <w:rPr>
          <w:i/>
          <w:szCs w:val="28"/>
        </w:rPr>
      </w:pPr>
    </w:p>
    <w:p w:rsidR="003C21F7" w:rsidRPr="000E7B6D" w:rsidRDefault="003C21F7" w:rsidP="000E7B6D">
      <w:pPr>
        <w:ind w:firstLine="709"/>
        <w:jc w:val="both"/>
        <w:rPr>
          <w:szCs w:val="28"/>
        </w:rPr>
      </w:pPr>
      <w:r w:rsidRPr="000E7B6D">
        <w:rPr>
          <w:szCs w:val="28"/>
        </w:rPr>
        <w:t>По состоянию на 30.06.2018 года владельцами 7</w:t>
      </w:r>
      <w:r w:rsidR="00FA3F76" w:rsidRPr="000E7B6D">
        <w:rPr>
          <w:szCs w:val="28"/>
        </w:rPr>
        <w:t> </w:t>
      </w:r>
      <w:r w:rsidRPr="000E7B6D">
        <w:rPr>
          <w:szCs w:val="28"/>
        </w:rPr>
        <w:t>454 лицензий на оказание услуг связи для целей эфирного вещания, кабельного вещания и проводного радиовещания (телерадиовещания) являются 4</w:t>
      </w:r>
      <w:r w:rsidR="00FA3F76" w:rsidRPr="000E7B6D">
        <w:rPr>
          <w:szCs w:val="28"/>
        </w:rPr>
        <w:t> </w:t>
      </w:r>
      <w:r w:rsidRPr="000E7B6D">
        <w:rPr>
          <w:szCs w:val="28"/>
        </w:rPr>
        <w:t xml:space="preserve">393 оператора связи, оказывающих услуги связи для целей телерадиовещания. </w:t>
      </w:r>
    </w:p>
    <w:p w:rsidR="003C21F7" w:rsidRPr="000E7B6D" w:rsidRDefault="003C21F7" w:rsidP="000E7B6D">
      <w:pPr>
        <w:widowControl w:val="0"/>
        <w:ind w:firstLine="709"/>
        <w:jc w:val="both"/>
        <w:rPr>
          <w:szCs w:val="28"/>
        </w:rPr>
      </w:pPr>
      <w:proofErr w:type="gramStart"/>
      <w:r w:rsidRPr="000E7B6D">
        <w:rPr>
          <w:szCs w:val="28"/>
        </w:rPr>
        <w:t xml:space="preserve">В течение </w:t>
      </w:r>
      <w:r w:rsidR="00FA3F76" w:rsidRPr="000E7B6D">
        <w:rPr>
          <w:szCs w:val="28"/>
        </w:rPr>
        <w:t>2</w:t>
      </w:r>
      <w:r w:rsidRPr="000E7B6D">
        <w:rPr>
          <w:szCs w:val="28"/>
        </w:rPr>
        <w:t xml:space="preserve"> квартала 2018 года в целях мониторинга реализации государственной программы Российской Федерации</w:t>
      </w:r>
      <w:r w:rsidR="00FA3F76" w:rsidRPr="000E7B6D">
        <w:rPr>
          <w:szCs w:val="28"/>
        </w:rPr>
        <w:t xml:space="preserve"> «Доступная среда» на 2011</w:t>
      </w:r>
      <w:r w:rsidR="00FA3F76" w:rsidRPr="000E7B6D">
        <w:rPr>
          <w:szCs w:val="28"/>
        </w:rPr>
        <w:noBreakHyphen/>
        <w:t xml:space="preserve">2020 </w:t>
      </w:r>
      <w:r w:rsidRPr="000E7B6D">
        <w:rPr>
          <w:szCs w:val="28"/>
        </w:rPr>
        <w:t>г</w:t>
      </w:r>
      <w:r w:rsidR="00FA3F76" w:rsidRPr="000E7B6D">
        <w:rPr>
          <w:szCs w:val="28"/>
        </w:rPr>
        <w:t>г.</w:t>
      </w:r>
      <w:r w:rsidRPr="000E7B6D">
        <w:rPr>
          <w:szCs w:val="28"/>
        </w:rPr>
        <w:t xml:space="preserve">, утвержденной Постановлением Правительства Российской Федерации от </w:t>
      </w:r>
      <w:r w:rsidR="00FA3F76" w:rsidRPr="000E7B6D">
        <w:rPr>
          <w:szCs w:val="28"/>
        </w:rPr>
        <w:t>0</w:t>
      </w:r>
      <w:r w:rsidRPr="000E7B6D">
        <w:rPr>
          <w:szCs w:val="28"/>
        </w:rPr>
        <w:t>1</w:t>
      </w:r>
      <w:r w:rsidR="00FA3F76" w:rsidRPr="000E7B6D">
        <w:rPr>
          <w:szCs w:val="28"/>
        </w:rPr>
        <w:t xml:space="preserve">.12.2015 № </w:t>
      </w:r>
      <w:r w:rsidRPr="000E7B6D">
        <w:rPr>
          <w:szCs w:val="28"/>
        </w:rPr>
        <w:t xml:space="preserve">1297, и в соответствии с поручениями Министерства связи и массовых коммуникаций Российской Федерации, территориальными органами </w:t>
      </w:r>
      <w:proofErr w:type="spellStart"/>
      <w:r w:rsidRPr="000E7B6D">
        <w:rPr>
          <w:szCs w:val="28"/>
        </w:rPr>
        <w:t>Роскомнадзора</w:t>
      </w:r>
      <w:proofErr w:type="spellEnd"/>
      <w:r w:rsidRPr="000E7B6D">
        <w:rPr>
          <w:szCs w:val="28"/>
        </w:rPr>
        <w:t xml:space="preserve"> при проведении контрольно-надзорных мероприятий в отношении операторов телерадиовещания проводилась проверка наличия скрытого </w:t>
      </w:r>
      <w:proofErr w:type="spellStart"/>
      <w:r w:rsidRPr="000E7B6D">
        <w:rPr>
          <w:szCs w:val="28"/>
        </w:rPr>
        <w:t>субтитрирования</w:t>
      </w:r>
      <w:proofErr w:type="spellEnd"/>
      <w:r w:rsidRPr="000E7B6D">
        <w:rPr>
          <w:szCs w:val="28"/>
        </w:rPr>
        <w:t xml:space="preserve"> при трансляции телеканалов «Первый канал</w:t>
      </w:r>
      <w:proofErr w:type="gramEnd"/>
      <w:r w:rsidRPr="000E7B6D">
        <w:rPr>
          <w:szCs w:val="28"/>
        </w:rPr>
        <w:t>», «Россия</w:t>
      </w:r>
      <w:r w:rsidRPr="000E7B6D">
        <w:rPr>
          <w:szCs w:val="28"/>
        </w:rPr>
        <w:noBreakHyphen/>
        <w:t>1», «Россия</w:t>
      </w:r>
      <w:r w:rsidRPr="000E7B6D">
        <w:rPr>
          <w:szCs w:val="28"/>
        </w:rPr>
        <w:noBreakHyphen/>
        <w:t>К», «Телекомпания НТВ», «Карусель», а также телеканала «ТВЦ», «Матч</w:t>
      </w:r>
      <w:r w:rsidR="00F65004" w:rsidRPr="000E7B6D">
        <w:rPr>
          <w:szCs w:val="28"/>
        </w:rPr>
        <w:t xml:space="preserve"> ТВ» и «Петербург-Пятый канал».</w:t>
      </w:r>
    </w:p>
    <w:p w:rsidR="003C21F7" w:rsidRPr="000E7B6D" w:rsidRDefault="003C21F7" w:rsidP="000E7B6D">
      <w:pPr>
        <w:ind w:firstLine="709"/>
        <w:jc w:val="both"/>
        <w:rPr>
          <w:szCs w:val="28"/>
        </w:rPr>
      </w:pPr>
      <w:r w:rsidRPr="000E7B6D">
        <w:rPr>
          <w:szCs w:val="28"/>
        </w:rPr>
        <w:t xml:space="preserve">В результате проверок в отношении 6 операторов обязательных общедоступных телерадиоканалов, проведенных 39 территориальными органами </w:t>
      </w:r>
      <w:proofErr w:type="spellStart"/>
      <w:r w:rsidRPr="000E7B6D">
        <w:rPr>
          <w:szCs w:val="28"/>
        </w:rPr>
        <w:t>Роскомнадзора</w:t>
      </w:r>
      <w:proofErr w:type="spellEnd"/>
      <w:r w:rsidRPr="000E7B6D">
        <w:rPr>
          <w:szCs w:val="28"/>
        </w:rPr>
        <w:t xml:space="preserve"> на территории 42 регионов Российской Федерации в течение </w:t>
      </w:r>
      <w:r w:rsidR="00F65004" w:rsidRPr="000E7B6D">
        <w:rPr>
          <w:szCs w:val="28"/>
        </w:rPr>
        <w:t>2</w:t>
      </w:r>
      <w:r w:rsidRPr="000E7B6D">
        <w:rPr>
          <w:szCs w:val="28"/>
        </w:rPr>
        <w:t xml:space="preserve"> квартала 2018 года, нарушений со стороны операторов обязательных общедоступных телерадиоканалов при трансляции сигналов со скрытыми субтитрами не выявлено.</w:t>
      </w:r>
    </w:p>
    <w:p w:rsidR="003C21F7" w:rsidRPr="000E7B6D" w:rsidRDefault="003C21F7" w:rsidP="000E7B6D">
      <w:pPr>
        <w:ind w:firstLine="709"/>
        <w:jc w:val="both"/>
        <w:rPr>
          <w:szCs w:val="28"/>
        </w:rPr>
      </w:pPr>
      <w:r w:rsidRPr="000E7B6D">
        <w:rPr>
          <w:color w:val="000000"/>
          <w:spacing w:val="2"/>
          <w:szCs w:val="28"/>
        </w:rPr>
        <w:t xml:space="preserve">Во </w:t>
      </w:r>
      <w:r w:rsidR="00F65004" w:rsidRPr="000E7B6D">
        <w:rPr>
          <w:color w:val="000000"/>
          <w:spacing w:val="2"/>
          <w:szCs w:val="28"/>
        </w:rPr>
        <w:t xml:space="preserve">2 </w:t>
      </w:r>
      <w:r w:rsidRPr="000E7B6D">
        <w:rPr>
          <w:color w:val="000000"/>
          <w:spacing w:val="2"/>
          <w:szCs w:val="28"/>
        </w:rPr>
        <w:t>квартале 2018 года продолжился мониторинг внедрения цифрового наземного телерадиовещания</w:t>
      </w:r>
      <w:r w:rsidRPr="000E7B6D">
        <w:rPr>
          <w:szCs w:val="28"/>
        </w:rPr>
        <w:t xml:space="preserve"> на территории Российской Федерации в соответствии с федеральной целевой программой «Развитие телерадиовещания в Российской Федерации на 2009 – 2018 </w:t>
      </w:r>
      <w:r w:rsidR="00F65004" w:rsidRPr="000E7B6D">
        <w:rPr>
          <w:szCs w:val="28"/>
        </w:rPr>
        <w:t>гг.</w:t>
      </w:r>
      <w:r w:rsidRPr="000E7B6D">
        <w:rPr>
          <w:szCs w:val="28"/>
        </w:rPr>
        <w:t xml:space="preserve">», утверждённой постановлением Правительства Российской Федерации от </w:t>
      </w:r>
      <w:r w:rsidR="00F65004" w:rsidRPr="000E7B6D">
        <w:rPr>
          <w:szCs w:val="28"/>
        </w:rPr>
        <w:t>0</w:t>
      </w:r>
      <w:r w:rsidRPr="000E7B6D">
        <w:rPr>
          <w:szCs w:val="28"/>
        </w:rPr>
        <w:t>3</w:t>
      </w:r>
      <w:r w:rsidR="00F65004" w:rsidRPr="000E7B6D">
        <w:rPr>
          <w:szCs w:val="28"/>
        </w:rPr>
        <w:t xml:space="preserve">.12.2009 № </w:t>
      </w:r>
      <w:r w:rsidRPr="000E7B6D">
        <w:rPr>
          <w:szCs w:val="28"/>
        </w:rPr>
        <w:t>985.</w:t>
      </w:r>
    </w:p>
    <w:p w:rsidR="003C21F7" w:rsidRPr="000E7B6D" w:rsidRDefault="003C21F7" w:rsidP="000E7B6D">
      <w:pPr>
        <w:ind w:firstLine="709"/>
        <w:jc w:val="both"/>
        <w:rPr>
          <w:szCs w:val="28"/>
        </w:rPr>
      </w:pPr>
      <w:r w:rsidRPr="000E7B6D">
        <w:rPr>
          <w:szCs w:val="28"/>
        </w:rPr>
        <w:t xml:space="preserve">Оператор связи ФГУП «РТРС» во втором квартале 2018 года продолжил работы по плановому вводу в эксплуатацию сетей электросвязи для трансляции первого мультиплекса общероссийских обязательных общедоступных телерадиопрограмм и второго программного мультиплекса цифрового наземного телерадиовещания в стандарте </w:t>
      </w:r>
      <w:r w:rsidRPr="000E7B6D">
        <w:rPr>
          <w:szCs w:val="28"/>
          <w:lang w:val="en-US"/>
        </w:rPr>
        <w:t>DVB</w:t>
      </w:r>
      <w:r w:rsidRPr="000E7B6D">
        <w:rPr>
          <w:szCs w:val="28"/>
        </w:rPr>
        <w:t>-</w:t>
      </w:r>
      <w:r w:rsidRPr="000E7B6D">
        <w:rPr>
          <w:szCs w:val="28"/>
          <w:lang w:val="en-US"/>
        </w:rPr>
        <w:t>T</w:t>
      </w:r>
      <w:r w:rsidRPr="000E7B6D">
        <w:rPr>
          <w:szCs w:val="28"/>
        </w:rPr>
        <w:t>2 на всей территории Российской Федерации.</w:t>
      </w:r>
    </w:p>
    <w:p w:rsidR="003C21F7" w:rsidRPr="000E7B6D" w:rsidRDefault="003C21F7" w:rsidP="000E7B6D">
      <w:pPr>
        <w:ind w:firstLine="709"/>
        <w:jc w:val="both"/>
        <w:rPr>
          <w:szCs w:val="28"/>
        </w:rPr>
      </w:pPr>
      <w:r w:rsidRPr="000E7B6D">
        <w:rPr>
          <w:szCs w:val="28"/>
        </w:rPr>
        <w:t xml:space="preserve">По состоянию на 30.06.2018 ФГУП «РТРС» приступил к трансляции общероссийских обязательных общедоступных телерадиопрограмм (оказание услуг связи и/или тестовое вещание) в стандарте </w:t>
      </w:r>
      <w:r w:rsidRPr="000E7B6D">
        <w:rPr>
          <w:szCs w:val="28"/>
          <w:lang w:val="en-US"/>
        </w:rPr>
        <w:t>DVB</w:t>
      </w:r>
      <w:r w:rsidRPr="000E7B6D">
        <w:rPr>
          <w:szCs w:val="28"/>
        </w:rPr>
        <w:noBreakHyphen/>
      </w:r>
      <w:r w:rsidRPr="000E7B6D">
        <w:rPr>
          <w:szCs w:val="28"/>
          <w:lang w:val="en-US"/>
        </w:rPr>
        <w:t>T</w:t>
      </w:r>
      <w:r w:rsidRPr="000E7B6D">
        <w:rPr>
          <w:szCs w:val="28"/>
        </w:rPr>
        <w:t>2, входящих в состав первого м</w:t>
      </w:r>
      <w:r w:rsidR="00F65004" w:rsidRPr="000E7B6D">
        <w:rPr>
          <w:szCs w:val="28"/>
        </w:rPr>
        <w:t>ультиплекса, на территории всех</w:t>
      </w:r>
      <w:r w:rsidRPr="000E7B6D">
        <w:rPr>
          <w:szCs w:val="28"/>
        </w:rPr>
        <w:t xml:space="preserve"> 85 регионов Российской Феде</w:t>
      </w:r>
      <w:r w:rsidR="00F65004" w:rsidRPr="000E7B6D">
        <w:rPr>
          <w:szCs w:val="28"/>
        </w:rPr>
        <w:t>рации.</w:t>
      </w:r>
    </w:p>
    <w:p w:rsidR="003C21F7" w:rsidRPr="000E7B6D" w:rsidRDefault="003C21F7" w:rsidP="000E7B6D">
      <w:pPr>
        <w:widowControl w:val="0"/>
        <w:ind w:firstLine="709"/>
        <w:jc w:val="both"/>
        <w:rPr>
          <w:szCs w:val="28"/>
        </w:rPr>
      </w:pPr>
      <w:r w:rsidRPr="000E7B6D">
        <w:rPr>
          <w:szCs w:val="28"/>
        </w:rPr>
        <w:t xml:space="preserve">Количество регионов, в которых оператором связи ФГУП «РТРС» кроме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</w:t>
      </w:r>
      <w:r w:rsidRPr="000E7B6D">
        <w:rPr>
          <w:szCs w:val="28"/>
          <w:lang w:val="en-US"/>
        </w:rPr>
        <w:t>DVB</w:t>
      </w:r>
      <w:r w:rsidRPr="000E7B6D">
        <w:rPr>
          <w:szCs w:val="28"/>
        </w:rPr>
        <w:t>-</w:t>
      </w:r>
      <w:r w:rsidRPr="000E7B6D">
        <w:rPr>
          <w:szCs w:val="28"/>
          <w:lang w:val="en-US"/>
        </w:rPr>
        <w:t>T</w:t>
      </w:r>
      <w:r w:rsidRPr="000E7B6D">
        <w:rPr>
          <w:szCs w:val="28"/>
        </w:rPr>
        <w:t>2 как минимум в одном населённом пункте региона, в течение второго квартала 2018 года увеличилось также до 85. При этом количество регионов, в которых начата трансляция второго мультиплекса более чем в одном населённом пункте (с численностью населения более 50 тыс.</w:t>
      </w:r>
      <w:r w:rsidR="00F65004" w:rsidRPr="000E7B6D">
        <w:rPr>
          <w:szCs w:val="28"/>
        </w:rPr>
        <w:t xml:space="preserve"> </w:t>
      </w:r>
      <w:r w:rsidRPr="000E7B6D">
        <w:rPr>
          <w:szCs w:val="28"/>
        </w:rPr>
        <w:t>чел.), увеличилось до</w:t>
      </w:r>
      <w:r w:rsidR="00F65004" w:rsidRPr="000E7B6D">
        <w:rPr>
          <w:szCs w:val="28"/>
        </w:rPr>
        <w:t xml:space="preserve"> 72 (84,7%).</w:t>
      </w:r>
    </w:p>
    <w:p w:rsidR="003C21F7" w:rsidRPr="000E7B6D" w:rsidRDefault="003C21F7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 xml:space="preserve">Кроме ФГУП «РТРС», эфирную наземную трансляцию телевизионных программ в стандарте DVB-T в течение </w:t>
      </w:r>
      <w:r w:rsidR="00F65004" w:rsidRPr="000E7B6D">
        <w:rPr>
          <w:bCs/>
          <w:szCs w:val="28"/>
        </w:rPr>
        <w:t>2</w:t>
      </w:r>
      <w:r w:rsidRPr="000E7B6D">
        <w:rPr>
          <w:bCs/>
          <w:szCs w:val="28"/>
        </w:rPr>
        <w:t xml:space="preserve"> кварт</w:t>
      </w:r>
      <w:r w:rsidR="00F65004" w:rsidRPr="000E7B6D">
        <w:rPr>
          <w:bCs/>
          <w:szCs w:val="28"/>
        </w:rPr>
        <w:t>ала 2018 года на территории 125 </w:t>
      </w:r>
      <w:r w:rsidRPr="000E7B6D">
        <w:rPr>
          <w:bCs/>
          <w:szCs w:val="28"/>
        </w:rPr>
        <w:t>населённых пунктов Российск</w:t>
      </w:r>
      <w:r w:rsidR="00F65004" w:rsidRPr="000E7B6D">
        <w:rPr>
          <w:bCs/>
          <w:szCs w:val="28"/>
        </w:rPr>
        <w:t>ой Федерации осуществляли ещё 5 </w:t>
      </w:r>
      <w:r w:rsidRPr="000E7B6D">
        <w:rPr>
          <w:bCs/>
          <w:szCs w:val="28"/>
        </w:rPr>
        <w:t>а</w:t>
      </w:r>
      <w:r w:rsidR="00F65004" w:rsidRPr="000E7B6D">
        <w:rPr>
          <w:bCs/>
          <w:szCs w:val="28"/>
        </w:rPr>
        <w:t>льтернативных операторов связи:</w:t>
      </w:r>
    </w:p>
    <w:p w:rsidR="003C21F7" w:rsidRPr="000E7B6D" w:rsidRDefault="00A81382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>ООО </w:t>
      </w:r>
      <w:r w:rsidR="003C21F7" w:rsidRPr="000E7B6D">
        <w:rPr>
          <w:bCs/>
          <w:szCs w:val="28"/>
        </w:rPr>
        <w:t>«</w:t>
      </w:r>
      <w:proofErr w:type="spellStart"/>
      <w:r w:rsidR="003C21F7" w:rsidRPr="000E7B6D">
        <w:rPr>
          <w:bCs/>
          <w:szCs w:val="28"/>
        </w:rPr>
        <w:t>Радиотелеком</w:t>
      </w:r>
      <w:proofErr w:type="spellEnd"/>
      <w:r w:rsidR="003C21F7" w:rsidRPr="000E7B6D">
        <w:rPr>
          <w:bCs/>
          <w:szCs w:val="28"/>
        </w:rPr>
        <w:t xml:space="preserve">» на территории 2 населённых пункт Республики Татарстан, </w:t>
      </w:r>
    </w:p>
    <w:p w:rsidR="003C21F7" w:rsidRPr="000E7B6D" w:rsidRDefault="003C21F7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 xml:space="preserve">ПАО «Ростелеком» на территории 20 населённых пунктов Республики Мордовия, </w:t>
      </w:r>
    </w:p>
    <w:p w:rsidR="003C21F7" w:rsidRPr="000E7B6D" w:rsidRDefault="00A81382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>ОАО </w:t>
      </w:r>
      <w:r w:rsidR="003C21F7" w:rsidRPr="000E7B6D">
        <w:rPr>
          <w:bCs/>
          <w:szCs w:val="28"/>
        </w:rPr>
        <w:t>«Цифровое телевидение» на территории 27 населённых пунктов Свердловской области,</w:t>
      </w:r>
    </w:p>
    <w:p w:rsidR="003C21F7" w:rsidRPr="000E7B6D" w:rsidRDefault="00A81382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>ОАО </w:t>
      </w:r>
      <w:r w:rsidR="003C21F7" w:rsidRPr="000E7B6D">
        <w:rPr>
          <w:bCs/>
          <w:szCs w:val="28"/>
        </w:rPr>
        <w:t>«ЦТВ-Регион» на территории 75 населённых пунктов Ханты</w:t>
      </w:r>
      <w:r w:rsidR="003C21F7" w:rsidRPr="000E7B6D">
        <w:rPr>
          <w:bCs/>
          <w:szCs w:val="28"/>
        </w:rPr>
        <w:noBreakHyphen/>
        <w:t>Мансийского АО – Югры,</w:t>
      </w:r>
    </w:p>
    <w:p w:rsidR="003C21F7" w:rsidRPr="000E7B6D" w:rsidRDefault="00A81382" w:rsidP="000E7B6D">
      <w:pPr>
        <w:ind w:firstLine="709"/>
        <w:jc w:val="both"/>
      </w:pPr>
      <w:r w:rsidRPr="000E7B6D">
        <w:t>ООО </w:t>
      </w:r>
      <w:r w:rsidR="003C21F7" w:rsidRPr="000E7B6D">
        <w:t>«Цифровое телерадиовещание» на территории Москвы.</w:t>
      </w:r>
    </w:p>
    <w:p w:rsidR="003C21F7" w:rsidRPr="000E7B6D" w:rsidRDefault="003C21F7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 xml:space="preserve">В целом в течение </w:t>
      </w:r>
      <w:r w:rsidR="00C864D6" w:rsidRPr="000E7B6D">
        <w:rPr>
          <w:bCs/>
          <w:szCs w:val="28"/>
        </w:rPr>
        <w:t>2</w:t>
      </w:r>
      <w:r w:rsidRPr="000E7B6D">
        <w:rPr>
          <w:bCs/>
          <w:szCs w:val="28"/>
        </w:rPr>
        <w:t xml:space="preserve"> квартала 2018 года количество регионов Российской Федерации, на территории которых начато осуществление эфирного наземного цифрового телерадиовещания в стандарте DVB-T/DVB-T2 (оказание услуг связи и/или т</w:t>
      </w:r>
      <w:r w:rsidR="001B5CF1" w:rsidRPr="000E7B6D">
        <w:rPr>
          <w:bCs/>
          <w:szCs w:val="28"/>
        </w:rPr>
        <w:t>естовое вещание), составило 100 </w:t>
      </w:r>
      <w:r w:rsidRPr="000E7B6D">
        <w:rPr>
          <w:bCs/>
          <w:szCs w:val="28"/>
        </w:rPr>
        <w:t xml:space="preserve">%. </w:t>
      </w:r>
    </w:p>
    <w:p w:rsidR="003C21F7" w:rsidRDefault="003C21F7" w:rsidP="000E7B6D">
      <w:pPr>
        <w:ind w:firstLine="709"/>
        <w:jc w:val="both"/>
        <w:rPr>
          <w:bCs/>
          <w:szCs w:val="28"/>
        </w:rPr>
      </w:pPr>
      <w:r w:rsidRPr="000E7B6D">
        <w:rPr>
          <w:bCs/>
          <w:szCs w:val="28"/>
        </w:rPr>
        <w:t xml:space="preserve">При этом общая численность населения, проживающего на территории, охваченной эфирным наземным цифровым вещанием </w:t>
      </w:r>
      <w:r w:rsidRPr="000E7B6D">
        <w:rPr>
          <w:szCs w:val="28"/>
        </w:rPr>
        <w:t xml:space="preserve">общероссийских обязательных общедоступных телерадиопрограмм (оказание услуг связи и/или тестовое вещание) </w:t>
      </w:r>
      <w:r w:rsidRPr="000E7B6D">
        <w:rPr>
          <w:bCs/>
          <w:szCs w:val="28"/>
        </w:rPr>
        <w:t>в стандарте DVB-T/DVB</w:t>
      </w:r>
      <w:r w:rsidR="001B5CF1" w:rsidRPr="000E7B6D">
        <w:rPr>
          <w:bCs/>
          <w:szCs w:val="28"/>
        </w:rPr>
        <w:t>-T2, по состоянию на 30.06.2018 </w:t>
      </w:r>
      <w:r w:rsidRPr="000E7B6D">
        <w:rPr>
          <w:bCs/>
          <w:szCs w:val="28"/>
        </w:rPr>
        <w:t>составляет около 140 млн. человек (95 % населения).</w:t>
      </w:r>
    </w:p>
    <w:p w:rsidR="00BC60DB" w:rsidRPr="00DB2D4A" w:rsidRDefault="00BC60DB" w:rsidP="000E7B6D">
      <w:pPr>
        <w:pStyle w:val="ad"/>
        <w:ind w:left="0" w:right="0" w:firstLine="709"/>
        <w:rPr>
          <w:szCs w:val="28"/>
        </w:rPr>
      </w:pPr>
    </w:p>
    <w:p w:rsidR="003134C1" w:rsidRPr="009F7D85" w:rsidRDefault="003134C1" w:rsidP="00462EBF">
      <w:pPr>
        <w:pStyle w:val="6"/>
        <w:rPr>
          <w:rFonts w:eastAsia="Times New Roman"/>
          <w:color w:val="000000" w:themeColor="text1"/>
          <w:szCs w:val="28"/>
        </w:rPr>
      </w:pPr>
      <w:bookmarkStart w:id="38" w:name="_Toc481081693"/>
      <w:bookmarkStart w:id="39" w:name="_Toc520822088"/>
      <w:r w:rsidRPr="009F7D85">
        <w:rPr>
          <w:rFonts w:eastAsia="Times New Roman"/>
          <w:color w:val="000000" w:themeColor="text1"/>
          <w:szCs w:val="28"/>
        </w:rPr>
        <w:t xml:space="preserve">Государственный надзор и </w:t>
      </w:r>
      <w:proofErr w:type="gramStart"/>
      <w:r w:rsidRPr="009F7D85">
        <w:rPr>
          <w:rFonts w:eastAsia="Times New Roman"/>
          <w:color w:val="000000" w:themeColor="text1"/>
          <w:szCs w:val="28"/>
        </w:rPr>
        <w:t>контроль за</w:t>
      </w:r>
      <w:proofErr w:type="gramEnd"/>
      <w:r w:rsidRPr="009F7D85">
        <w:rPr>
          <w:rFonts w:eastAsia="Times New Roman"/>
          <w:color w:val="000000" w:themeColor="text1"/>
          <w:szCs w:val="28"/>
        </w:rPr>
        <w:t xml:space="preserve"> выполнением правил присоединения сетей электросвязи к сети электросвязи общего пользования, в том числе условий присоединения</w:t>
      </w:r>
      <w:bookmarkEnd w:id="38"/>
      <w:bookmarkEnd w:id="39"/>
    </w:p>
    <w:p w:rsidR="008B14B9" w:rsidRDefault="008B14B9" w:rsidP="00BA467C">
      <w:pPr>
        <w:ind w:firstLine="709"/>
        <w:jc w:val="both"/>
        <w:rPr>
          <w:color w:val="000000"/>
          <w:szCs w:val="28"/>
        </w:rPr>
      </w:pPr>
    </w:p>
    <w:p w:rsidR="00A12851" w:rsidRPr="00BA467C" w:rsidRDefault="00A12851" w:rsidP="00BA467C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A467C">
        <w:rPr>
          <w:rFonts w:eastAsia="Calibri"/>
          <w:color w:val="000000"/>
          <w:szCs w:val="28"/>
          <w:lang w:eastAsia="en-US"/>
        </w:rPr>
        <w:t xml:space="preserve">Исполнение </w:t>
      </w:r>
      <w:proofErr w:type="spellStart"/>
      <w:r w:rsidRPr="00BA467C">
        <w:rPr>
          <w:rFonts w:eastAsia="Calibri"/>
          <w:color w:val="000000"/>
          <w:szCs w:val="28"/>
          <w:lang w:eastAsia="en-US"/>
        </w:rPr>
        <w:t>Роскомнадзором</w:t>
      </w:r>
      <w:proofErr w:type="spellEnd"/>
      <w:r w:rsidRPr="00BA467C">
        <w:rPr>
          <w:rFonts w:eastAsia="Calibri"/>
          <w:color w:val="000000"/>
          <w:szCs w:val="28"/>
          <w:lang w:eastAsia="en-US"/>
        </w:rPr>
        <w:t xml:space="preserve"> указанной функции </w:t>
      </w:r>
      <w:r w:rsidRPr="00BA467C">
        <w:rPr>
          <w:rFonts w:eastAsia="Calibri"/>
          <w:bCs/>
          <w:color w:val="000000"/>
          <w:szCs w:val="28"/>
          <w:lang w:eastAsia="ar-SA"/>
        </w:rPr>
        <w:t xml:space="preserve">способствует </w:t>
      </w:r>
      <w:r w:rsidRPr="00BA467C">
        <w:rPr>
          <w:rFonts w:eastAsia="Calibri"/>
          <w:color w:val="000000"/>
          <w:szCs w:val="28"/>
          <w:lang w:eastAsia="en-US"/>
        </w:rPr>
        <w:t>обеспечению недискриминационного доступа к сети связи общего пользования и развитию добросовестной и эффективной конкуренции на рынке услуг связи, защите прав операторов связи</w:t>
      </w:r>
      <w:r w:rsidR="002C60A7">
        <w:rPr>
          <w:rFonts w:eastAsia="Calibri"/>
          <w:color w:val="000000"/>
          <w:szCs w:val="28"/>
          <w:lang w:eastAsia="en-US"/>
        </w:rPr>
        <w:t xml:space="preserve"> – </w:t>
      </w:r>
      <w:r w:rsidRPr="00BA467C">
        <w:rPr>
          <w:rFonts w:eastAsia="Calibri"/>
          <w:color w:val="000000"/>
          <w:szCs w:val="28"/>
          <w:lang w:eastAsia="en-US"/>
        </w:rPr>
        <w:t>потребителей услуг присоединения и услуг по пропуску трафика, обеспечению баланса экономических интересов между взаимодействующими операторами связи.</w:t>
      </w:r>
    </w:p>
    <w:p w:rsidR="00A12851" w:rsidRPr="00BA467C" w:rsidRDefault="00A12851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 xml:space="preserve">Поскольку целостность,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актов, регулирующих присоединение и взаимодействие сетей электросвязи, входящих в ее состав, осуществление органами </w:t>
      </w:r>
      <w:proofErr w:type="spellStart"/>
      <w:r w:rsidRPr="00BA467C">
        <w:rPr>
          <w:color w:val="000000"/>
          <w:szCs w:val="28"/>
        </w:rPr>
        <w:t>Роскомнадзора</w:t>
      </w:r>
      <w:proofErr w:type="spellEnd"/>
      <w:r w:rsidRPr="00BA467C">
        <w:rPr>
          <w:color w:val="000000"/>
          <w:szCs w:val="28"/>
        </w:rPr>
        <w:t xml:space="preserve"> </w:t>
      </w:r>
      <w:proofErr w:type="gramStart"/>
      <w:r w:rsidRPr="00BA467C">
        <w:rPr>
          <w:bCs/>
          <w:color w:val="000000"/>
          <w:szCs w:val="28"/>
          <w:lang w:eastAsia="ar-SA"/>
        </w:rPr>
        <w:t>контроля за</w:t>
      </w:r>
      <w:proofErr w:type="gramEnd"/>
      <w:r w:rsidRPr="00BA467C">
        <w:rPr>
          <w:bCs/>
          <w:color w:val="000000"/>
          <w:szCs w:val="28"/>
          <w:lang w:eastAsia="ar-SA"/>
        </w:rPr>
        <w:t xml:space="preserve"> выполнением правил присоединения</w:t>
      </w:r>
      <w:r w:rsidRPr="00BA467C">
        <w:rPr>
          <w:color w:val="000000"/>
          <w:szCs w:val="28"/>
        </w:rPr>
        <w:t xml:space="preserve"> имеет влияние на развитие бизнеса в рамках правового поля.</w:t>
      </w:r>
    </w:p>
    <w:p w:rsidR="00A12851" w:rsidRPr="00BA467C" w:rsidRDefault="00A12851" w:rsidP="00BA467C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A467C">
        <w:rPr>
          <w:rFonts w:eastAsia="Calibri"/>
          <w:color w:val="000000"/>
          <w:szCs w:val="28"/>
          <w:lang w:eastAsia="en-US"/>
        </w:rPr>
        <w:t xml:space="preserve">Во 2 квартале 2018 года </w:t>
      </w:r>
      <w:proofErr w:type="gramStart"/>
      <w:r w:rsidRPr="00BA467C">
        <w:rPr>
          <w:rFonts w:eastAsia="Calibri"/>
          <w:color w:val="000000"/>
          <w:szCs w:val="28"/>
          <w:lang w:eastAsia="en-US"/>
        </w:rPr>
        <w:t>контроль за</w:t>
      </w:r>
      <w:proofErr w:type="gramEnd"/>
      <w:r w:rsidRPr="00BA467C">
        <w:rPr>
          <w:rFonts w:eastAsia="Calibri"/>
          <w:color w:val="000000"/>
          <w:szCs w:val="28"/>
          <w:lang w:eastAsia="en-US"/>
        </w:rPr>
        <w:t xml:space="preserve"> выполнением правил присоединения осуществлялся при проведении плановых проверок операторов, осуществляющих деятельность по оказанию услуг местной, внутризоновой, междугородной и международной телефонной связи. Проведено 69 таких проверок.</w:t>
      </w:r>
    </w:p>
    <w:p w:rsidR="00A12851" w:rsidRPr="00BA467C" w:rsidRDefault="00A12851" w:rsidP="00BA467C">
      <w:pPr>
        <w:ind w:firstLine="709"/>
        <w:jc w:val="both"/>
        <w:rPr>
          <w:rFonts w:eastAsia="Calibri"/>
          <w:szCs w:val="28"/>
          <w:lang w:eastAsia="en-US"/>
        </w:rPr>
      </w:pPr>
      <w:r w:rsidRPr="00BA467C">
        <w:rPr>
          <w:rFonts w:eastAsia="Calibri"/>
          <w:color w:val="000000"/>
          <w:szCs w:val="28"/>
          <w:lang w:eastAsia="en-US"/>
        </w:rPr>
        <w:t>В ходе указанных проверок выявлено 2</w:t>
      </w:r>
      <w:r w:rsidRPr="00BA467C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BA467C">
        <w:rPr>
          <w:rFonts w:eastAsia="Calibri"/>
          <w:color w:val="000000"/>
          <w:szCs w:val="28"/>
          <w:lang w:eastAsia="en-US"/>
        </w:rPr>
        <w:t xml:space="preserve">нарушения требований </w:t>
      </w:r>
      <w:r w:rsidRPr="00BA467C">
        <w:rPr>
          <w:color w:val="000000"/>
          <w:szCs w:val="28"/>
        </w:rPr>
        <w:t>нормативных правовых актов в части</w:t>
      </w:r>
      <w:r w:rsidRPr="00BA467C">
        <w:rPr>
          <w:rFonts w:eastAsia="Calibri"/>
          <w:color w:val="000000"/>
          <w:szCs w:val="28"/>
          <w:lang w:eastAsia="en-US"/>
        </w:rPr>
        <w:t xml:space="preserve"> присоединения сетей электросвязи и их взаимодействия, по результатам проверки в</w:t>
      </w:r>
      <w:r w:rsidRPr="00BA467C">
        <w:rPr>
          <w:rFonts w:eastAsia="Calibri"/>
          <w:szCs w:val="28"/>
          <w:lang w:eastAsia="en-US"/>
        </w:rPr>
        <w:t>ыдано 2 предписания об устранении выявленного нарушения.</w:t>
      </w:r>
    </w:p>
    <w:p w:rsidR="00A12851" w:rsidRDefault="00A12851" w:rsidP="00BA467C">
      <w:pPr>
        <w:ind w:firstLine="709"/>
        <w:jc w:val="both"/>
        <w:rPr>
          <w:bCs/>
          <w:color w:val="000000"/>
          <w:szCs w:val="28"/>
          <w:lang w:eastAsia="ar-SA"/>
        </w:rPr>
      </w:pPr>
      <w:r w:rsidRPr="00BA467C">
        <w:rPr>
          <w:rFonts w:eastAsia="Calibri"/>
          <w:color w:val="000000"/>
          <w:szCs w:val="28"/>
          <w:lang w:eastAsia="en-US"/>
        </w:rPr>
        <w:t xml:space="preserve">Жалоб на необоснованность действий органов </w:t>
      </w:r>
      <w:proofErr w:type="spellStart"/>
      <w:r w:rsidRPr="00BA467C">
        <w:rPr>
          <w:rFonts w:eastAsia="Calibri"/>
          <w:color w:val="000000"/>
          <w:szCs w:val="28"/>
          <w:lang w:eastAsia="en-US"/>
        </w:rPr>
        <w:t>Роскомнадзора</w:t>
      </w:r>
      <w:proofErr w:type="spellEnd"/>
      <w:r w:rsidRPr="00BA467C">
        <w:rPr>
          <w:rFonts w:eastAsia="Calibri"/>
          <w:color w:val="000000"/>
          <w:szCs w:val="28"/>
          <w:lang w:eastAsia="en-US"/>
        </w:rPr>
        <w:t xml:space="preserve"> при осуществлении </w:t>
      </w:r>
      <w:r w:rsidRPr="00BA467C">
        <w:rPr>
          <w:rFonts w:eastAsia="Calibri"/>
          <w:bCs/>
          <w:color w:val="000000"/>
          <w:szCs w:val="28"/>
          <w:lang w:eastAsia="ar-SA"/>
        </w:rPr>
        <w:t xml:space="preserve">надзора и </w:t>
      </w:r>
      <w:proofErr w:type="gramStart"/>
      <w:r w:rsidRPr="00BA467C">
        <w:rPr>
          <w:rFonts w:eastAsia="Calibri"/>
          <w:bCs/>
          <w:color w:val="000000"/>
          <w:szCs w:val="28"/>
          <w:lang w:eastAsia="ar-SA"/>
        </w:rPr>
        <w:t>контроля за</w:t>
      </w:r>
      <w:proofErr w:type="gramEnd"/>
      <w:r w:rsidRPr="00BA467C">
        <w:rPr>
          <w:rFonts w:eastAsia="Calibri"/>
          <w:bCs/>
          <w:color w:val="000000"/>
          <w:szCs w:val="28"/>
          <w:lang w:eastAsia="ar-SA"/>
        </w:rPr>
        <w:t xml:space="preserve"> выполнением правил присоединения</w:t>
      </w:r>
      <w:r w:rsidRPr="00BA467C">
        <w:rPr>
          <w:rFonts w:eastAsia="Calibri"/>
          <w:color w:val="000000"/>
          <w:szCs w:val="28"/>
          <w:lang w:eastAsia="en-US"/>
        </w:rPr>
        <w:t xml:space="preserve"> сетей электросвязи во 2 квартале 2018 года не поступало.</w:t>
      </w:r>
    </w:p>
    <w:p w:rsidR="003134C1" w:rsidRPr="009F7D85" w:rsidRDefault="003134C1" w:rsidP="00BA467C">
      <w:pPr>
        <w:ind w:firstLine="709"/>
        <w:jc w:val="both"/>
        <w:rPr>
          <w:szCs w:val="20"/>
        </w:rPr>
      </w:pPr>
    </w:p>
    <w:p w:rsidR="003134C1" w:rsidRPr="009F7D85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40" w:name="_Toc481081694"/>
      <w:bookmarkStart w:id="41" w:name="_Toc520822089"/>
      <w:r w:rsidRPr="009F7D85">
        <w:rPr>
          <w:rFonts w:eastAsia="Times New Roman"/>
          <w:color w:val="000000" w:themeColor="text1"/>
          <w:szCs w:val="28"/>
        </w:rPr>
        <w:t>Рассмотрение обращений операторов связи по вопросам присоединения сетей электросвязи и их взаимодействия</w:t>
      </w:r>
      <w:bookmarkEnd w:id="40"/>
      <w:bookmarkEnd w:id="41"/>
    </w:p>
    <w:p w:rsidR="008B14B9" w:rsidRDefault="008B14B9" w:rsidP="00A623A1">
      <w:pPr>
        <w:ind w:firstLine="709"/>
        <w:jc w:val="both"/>
        <w:rPr>
          <w:szCs w:val="28"/>
        </w:rPr>
      </w:pPr>
      <w:bookmarkStart w:id="42" w:name="_Toc481081695"/>
    </w:p>
    <w:p w:rsidR="00A623A1" w:rsidRDefault="00A623A1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 xml:space="preserve">Во 2 квартале 2018 года согласно Административному регламенту Комиссией </w:t>
      </w:r>
      <w:proofErr w:type="spellStart"/>
      <w:r w:rsidRPr="00BA467C">
        <w:rPr>
          <w:szCs w:val="28"/>
        </w:rPr>
        <w:t>Роскомнадзора</w:t>
      </w:r>
      <w:proofErr w:type="spellEnd"/>
      <w:r w:rsidRPr="00BA467C">
        <w:rPr>
          <w:szCs w:val="28"/>
        </w:rPr>
        <w:t xml:space="preserve"> обращения операторов связи по вопросам присоединения сетей электросвязи и их взаимодействии, а также по вопросам взаимодействия операторов связи, если хотя бы один из взаимодействующих операторов связи является оператором, занимающим существенное положение в сети связи общего пользования, не рассматривались.</w:t>
      </w:r>
    </w:p>
    <w:p w:rsidR="00EB6DA3" w:rsidRPr="009F7D85" w:rsidRDefault="00EB6DA3" w:rsidP="00BA467C">
      <w:pPr>
        <w:ind w:firstLine="709"/>
        <w:jc w:val="both"/>
        <w:rPr>
          <w:szCs w:val="28"/>
        </w:rPr>
      </w:pPr>
    </w:p>
    <w:p w:rsidR="003134C1" w:rsidRPr="009F7D85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43" w:name="_Toc520822090"/>
      <w:r w:rsidRPr="009F7D85">
        <w:rPr>
          <w:rFonts w:eastAsia="Times New Roman"/>
          <w:color w:val="000000" w:themeColor="text1"/>
          <w:szCs w:val="28"/>
        </w:rPr>
        <w:t>Контроль исполнения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</w:r>
      <w:bookmarkEnd w:id="42"/>
      <w:bookmarkEnd w:id="43"/>
    </w:p>
    <w:p w:rsidR="008B14B9" w:rsidRDefault="008B14B9" w:rsidP="00BA467C">
      <w:pPr>
        <w:ind w:firstLine="709"/>
        <w:jc w:val="both"/>
        <w:rPr>
          <w:rFonts w:eastAsia="Calibri"/>
          <w:szCs w:val="28"/>
          <w:lang w:eastAsia="en-US"/>
        </w:rPr>
      </w:pPr>
      <w:bookmarkStart w:id="44" w:name="_Toc481081696"/>
    </w:p>
    <w:p w:rsidR="00853065" w:rsidRPr="00BA467C" w:rsidRDefault="009951FB" w:rsidP="00BA467C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A467C">
        <w:rPr>
          <w:rFonts w:eastAsia="Calibri"/>
          <w:szCs w:val="28"/>
          <w:lang w:eastAsia="en-US"/>
        </w:rPr>
        <w:t>В 1 полугодии 2018 года</w:t>
      </w:r>
      <w:r w:rsidR="00853065" w:rsidRPr="00BA467C">
        <w:rPr>
          <w:rFonts w:eastAsia="Calibri"/>
          <w:szCs w:val="28"/>
          <w:lang w:eastAsia="en-US"/>
        </w:rPr>
        <w:t xml:space="preserve"> продолжена работа, направленная на реализацию полномочий </w:t>
      </w:r>
      <w:proofErr w:type="spellStart"/>
      <w:r w:rsidR="00853065" w:rsidRPr="00BA467C">
        <w:rPr>
          <w:rFonts w:eastAsia="Calibri"/>
          <w:szCs w:val="28"/>
          <w:lang w:eastAsia="en-US"/>
        </w:rPr>
        <w:t>Роскомнадзора</w:t>
      </w:r>
      <w:proofErr w:type="spellEnd"/>
      <w:r w:rsidR="00853065" w:rsidRPr="00BA467C">
        <w:rPr>
          <w:rFonts w:eastAsia="Calibri"/>
          <w:szCs w:val="28"/>
          <w:lang w:eastAsia="en-US"/>
        </w:rPr>
        <w:t xml:space="preserve">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запрещено, с использованием АС «Ревизор».</w:t>
      </w:r>
      <w:proofErr w:type="gramEnd"/>
    </w:p>
    <w:p w:rsidR="00853065" w:rsidRPr="00BA467C" w:rsidRDefault="00853065" w:rsidP="00BA467C">
      <w:pPr>
        <w:ind w:firstLine="709"/>
        <w:jc w:val="both"/>
        <w:rPr>
          <w:rFonts w:eastAsia="Calibri"/>
          <w:szCs w:val="28"/>
          <w:lang w:eastAsia="en-US"/>
        </w:rPr>
      </w:pPr>
      <w:r w:rsidRPr="00BA467C">
        <w:rPr>
          <w:rFonts w:eastAsia="Calibri"/>
          <w:szCs w:val="28"/>
          <w:lang w:eastAsia="en-US"/>
        </w:rPr>
        <w:t>В настоящее время</w:t>
      </w:r>
      <w:r w:rsidR="009951FB" w:rsidRPr="00BA467C">
        <w:rPr>
          <w:rFonts w:eastAsia="Calibri"/>
          <w:szCs w:val="28"/>
          <w:lang w:eastAsia="en-US"/>
        </w:rPr>
        <w:t>,</w:t>
      </w:r>
      <w:r w:rsidRPr="00BA467C">
        <w:rPr>
          <w:rFonts w:eastAsia="Calibri"/>
          <w:szCs w:val="28"/>
          <w:lang w:eastAsia="en-US"/>
        </w:rPr>
        <w:t xml:space="preserve"> в Информационной системе взаимодействия </w:t>
      </w:r>
      <w:proofErr w:type="spellStart"/>
      <w:r w:rsidRPr="00BA467C">
        <w:rPr>
          <w:rFonts w:eastAsia="Calibri"/>
          <w:szCs w:val="28"/>
          <w:lang w:eastAsia="en-US"/>
        </w:rPr>
        <w:t>Роскомнадзора</w:t>
      </w:r>
      <w:proofErr w:type="spellEnd"/>
      <w:r w:rsidRPr="00BA467C">
        <w:rPr>
          <w:rFonts w:eastAsia="Calibri"/>
          <w:szCs w:val="28"/>
          <w:lang w:eastAsia="en-US"/>
        </w:rPr>
        <w:t xml:space="preserve"> с операторами связи авторизованы 3</w:t>
      </w:r>
      <w:r w:rsidR="009951FB" w:rsidRPr="00BA467C">
        <w:rPr>
          <w:rFonts w:eastAsia="Calibri"/>
          <w:szCs w:val="28"/>
          <w:lang w:eastAsia="en-US"/>
        </w:rPr>
        <w:t> </w:t>
      </w:r>
      <w:r w:rsidRPr="00BA467C">
        <w:rPr>
          <w:rFonts w:eastAsia="Calibri"/>
          <w:szCs w:val="28"/>
          <w:lang w:eastAsia="en-US"/>
        </w:rPr>
        <w:t>601 оператор связи, которые оказывают услуги по предоставлению доступа к сети «Интер</w:t>
      </w:r>
      <w:r w:rsidR="00D750DD" w:rsidRPr="00BA467C">
        <w:rPr>
          <w:rFonts w:eastAsia="Calibri"/>
          <w:szCs w:val="28"/>
          <w:lang w:eastAsia="en-US"/>
        </w:rPr>
        <w:t>нет» в Российской Федерации (на</w:t>
      </w:r>
      <w:r w:rsidRPr="00BA467C">
        <w:rPr>
          <w:rFonts w:eastAsia="Calibri"/>
          <w:szCs w:val="28"/>
          <w:lang w:eastAsia="en-US"/>
        </w:rPr>
        <w:t>конец 1 квартала 2018 года эта цифра составляла 3</w:t>
      </w:r>
      <w:r w:rsidR="009951FB" w:rsidRPr="00BA467C">
        <w:rPr>
          <w:rFonts w:eastAsia="Calibri"/>
          <w:szCs w:val="28"/>
          <w:lang w:eastAsia="en-US"/>
        </w:rPr>
        <w:t> </w:t>
      </w:r>
      <w:r w:rsidRPr="00BA467C">
        <w:rPr>
          <w:rFonts w:eastAsia="Calibri"/>
          <w:szCs w:val="28"/>
          <w:lang w:eastAsia="en-US"/>
        </w:rPr>
        <w:t>644).</w:t>
      </w:r>
    </w:p>
    <w:p w:rsidR="00853065" w:rsidRPr="00BA467C" w:rsidRDefault="00853065" w:rsidP="00BA467C">
      <w:pPr>
        <w:ind w:firstLine="709"/>
        <w:jc w:val="both"/>
        <w:rPr>
          <w:rFonts w:eastAsia="Calibri"/>
          <w:szCs w:val="28"/>
          <w:lang w:eastAsia="en-US"/>
        </w:rPr>
      </w:pPr>
      <w:r w:rsidRPr="00BA467C">
        <w:rPr>
          <w:rFonts w:eastAsia="Calibri"/>
          <w:szCs w:val="28"/>
          <w:lang w:eastAsia="en-US"/>
        </w:rPr>
        <w:t>АС «Ревизор» контролируется 3</w:t>
      </w:r>
      <w:r w:rsidR="009951FB" w:rsidRPr="00BA467C">
        <w:rPr>
          <w:rFonts w:eastAsia="Calibri"/>
          <w:szCs w:val="28"/>
          <w:lang w:eastAsia="en-US"/>
        </w:rPr>
        <w:t> </w:t>
      </w:r>
      <w:r w:rsidR="00D750DD" w:rsidRPr="00BA467C">
        <w:rPr>
          <w:rFonts w:eastAsia="Calibri"/>
          <w:szCs w:val="28"/>
          <w:lang w:eastAsia="en-US"/>
        </w:rPr>
        <w:t>591 (99,9 </w:t>
      </w:r>
      <w:r w:rsidRPr="00BA467C">
        <w:rPr>
          <w:rFonts w:eastAsia="Calibri"/>
          <w:szCs w:val="28"/>
          <w:lang w:eastAsia="en-US"/>
        </w:rPr>
        <w:t>%) оператор связи, оказывающи</w:t>
      </w:r>
      <w:r w:rsidR="00D750DD" w:rsidRPr="00BA467C">
        <w:rPr>
          <w:rFonts w:eastAsia="Calibri"/>
          <w:szCs w:val="28"/>
          <w:lang w:eastAsia="en-US"/>
        </w:rPr>
        <w:t>й</w:t>
      </w:r>
      <w:r w:rsidRPr="00BA467C">
        <w:rPr>
          <w:rFonts w:eastAsia="Calibri"/>
          <w:szCs w:val="28"/>
          <w:lang w:eastAsia="en-US"/>
        </w:rPr>
        <w:t xml:space="preserve"> услуги доступа к сети «Интернет» (</w:t>
      </w:r>
      <w:r w:rsidR="00D750DD" w:rsidRPr="00BA467C">
        <w:rPr>
          <w:rFonts w:eastAsia="Calibri"/>
          <w:szCs w:val="28"/>
          <w:lang w:eastAsia="en-US"/>
        </w:rPr>
        <w:t>на</w:t>
      </w:r>
      <w:r w:rsidRPr="00BA467C">
        <w:rPr>
          <w:rFonts w:eastAsia="Calibri"/>
          <w:szCs w:val="28"/>
          <w:lang w:eastAsia="en-US"/>
        </w:rPr>
        <w:t>конец 1 квартала 2018 года эта цифра составляла 3</w:t>
      </w:r>
      <w:r w:rsidR="00D750DD" w:rsidRPr="00BA467C">
        <w:rPr>
          <w:rFonts w:eastAsia="Calibri"/>
          <w:szCs w:val="28"/>
          <w:lang w:eastAsia="en-US"/>
        </w:rPr>
        <w:t> 629 (99,9 </w:t>
      </w:r>
      <w:r w:rsidRPr="00BA467C">
        <w:rPr>
          <w:rFonts w:eastAsia="Calibri"/>
          <w:szCs w:val="28"/>
          <w:lang w:eastAsia="en-US"/>
        </w:rPr>
        <w:t>%)).</w:t>
      </w:r>
    </w:p>
    <w:p w:rsidR="00853065" w:rsidRPr="00BA467C" w:rsidRDefault="00853065" w:rsidP="00BA467C">
      <w:pPr>
        <w:ind w:firstLine="709"/>
        <w:jc w:val="both"/>
        <w:rPr>
          <w:rFonts w:eastAsia="Calibri"/>
          <w:szCs w:val="28"/>
          <w:lang w:eastAsia="en-US"/>
        </w:rPr>
      </w:pPr>
      <w:r w:rsidRPr="00BA467C">
        <w:rPr>
          <w:rFonts w:eastAsia="Calibri"/>
          <w:szCs w:val="28"/>
          <w:lang w:eastAsia="en-US"/>
        </w:rPr>
        <w:t>По факт</w:t>
      </w:r>
      <w:r w:rsidR="00D750DD" w:rsidRPr="00BA467C">
        <w:rPr>
          <w:rFonts w:eastAsia="Calibri"/>
          <w:szCs w:val="28"/>
          <w:lang w:eastAsia="en-US"/>
        </w:rPr>
        <w:t>ам выявленных нарушений за 2 квартал 2018 года</w:t>
      </w:r>
      <w:r w:rsidRPr="00BA467C">
        <w:rPr>
          <w:rFonts w:eastAsia="Calibri"/>
          <w:szCs w:val="28"/>
          <w:lang w:eastAsia="en-US"/>
        </w:rPr>
        <w:t xml:space="preserve"> возбуждено 403 дела об администра</w:t>
      </w:r>
      <w:r w:rsidR="00D750DD" w:rsidRPr="00BA467C">
        <w:rPr>
          <w:rFonts w:eastAsia="Calibri"/>
          <w:szCs w:val="28"/>
          <w:lang w:eastAsia="en-US"/>
        </w:rPr>
        <w:t>тивных правонарушениях, за 2 квартал 2017 года</w:t>
      </w:r>
      <w:r w:rsidRPr="00BA467C">
        <w:rPr>
          <w:rFonts w:eastAsia="Calibri"/>
          <w:szCs w:val="28"/>
          <w:lang w:eastAsia="en-US"/>
        </w:rPr>
        <w:t xml:space="preserve"> возбуждено 656 дел об административных правонарушениях.</w:t>
      </w:r>
    </w:p>
    <w:p w:rsidR="00853065" w:rsidRPr="00BA467C" w:rsidRDefault="00853065" w:rsidP="00BA467C">
      <w:pPr>
        <w:ind w:firstLine="709"/>
        <w:jc w:val="both"/>
        <w:rPr>
          <w:rFonts w:eastAsia="Calibri"/>
          <w:szCs w:val="28"/>
          <w:lang w:eastAsia="en-US"/>
        </w:rPr>
      </w:pPr>
      <w:r w:rsidRPr="00BA467C">
        <w:rPr>
          <w:rFonts w:eastAsia="Calibri"/>
          <w:szCs w:val="28"/>
          <w:lang w:eastAsia="en-US"/>
        </w:rPr>
        <w:t xml:space="preserve">По делам об административных правонарушениях возбужденным за 1 и 2 кварталы 2018 года судами принято 181 решение об удовлетворении исковых требований </w:t>
      </w:r>
      <w:proofErr w:type="spellStart"/>
      <w:r w:rsidRPr="00BA467C">
        <w:rPr>
          <w:rFonts w:eastAsia="Calibri"/>
          <w:szCs w:val="28"/>
          <w:lang w:eastAsia="en-US"/>
        </w:rPr>
        <w:t>Роскомнадзора</w:t>
      </w:r>
      <w:proofErr w:type="spellEnd"/>
      <w:r w:rsidRPr="00BA467C">
        <w:rPr>
          <w:rFonts w:eastAsia="Calibri"/>
          <w:szCs w:val="28"/>
          <w:lang w:eastAsia="en-US"/>
        </w:rPr>
        <w:t>.</w:t>
      </w:r>
    </w:p>
    <w:p w:rsidR="00853065" w:rsidRDefault="00853065" w:rsidP="00BA467C">
      <w:pPr>
        <w:widowControl w:val="0"/>
        <w:ind w:firstLine="709"/>
        <w:jc w:val="both"/>
        <w:rPr>
          <w:color w:val="000000"/>
          <w:spacing w:val="-2"/>
          <w:szCs w:val="28"/>
          <w:lang w:bidi="ru-RU"/>
        </w:rPr>
      </w:pPr>
      <w:r w:rsidRPr="00BA467C">
        <w:rPr>
          <w:color w:val="000000"/>
          <w:spacing w:val="-2"/>
          <w:szCs w:val="28"/>
          <w:lang w:bidi="ru-RU"/>
        </w:rPr>
        <w:t xml:space="preserve">Результаты контроля в целом свидетельствуют об исполнении операторами связи, </w:t>
      </w:r>
      <w:r w:rsidRPr="00BA467C">
        <w:rPr>
          <w:spacing w:val="-2"/>
          <w:szCs w:val="28"/>
          <w:lang w:eastAsia="en-US"/>
        </w:rPr>
        <w:t>оказывающими услуги доступа к сети «Интернет», требований федерального законодательства в области принятия мер по ограничению доступа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</w:r>
    </w:p>
    <w:p w:rsidR="00EB6DA3" w:rsidRPr="00BD7E7B" w:rsidRDefault="00EB6DA3" w:rsidP="00BD7E7B">
      <w:pPr>
        <w:widowControl w:val="0"/>
        <w:ind w:firstLine="709"/>
        <w:jc w:val="both"/>
        <w:rPr>
          <w:color w:val="000000"/>
          <w:spacing w:val="-2"/>
          <w:szCs w:val="28"/>
          <w:lang w:bidi="ru-RU"/>
        </w:rPr>
      </w:pPr>
    </w:p>
    <w:p w:rsidR="003134C1" w:rsidRPr="009F7D85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45" w:name="_Toc520822091"/>
      <w:r w:rsidRPr="009F7D85">
        <w:rPr>
          <w:rFonts w:eastAsia="Times New Roman"/>
          <w:color w:val="000000" w:themeColor="text1"/>
          <w:szCs w:val="28"/>
        </w:rPr>
        <w:t xml:space="preserve">Организация установки операторами связи технических средств </w:t>
      </w:r>
      <w:proofErr w:type="gramStart"/>
      <w:r w:rsidRPr="009F7D85">
        <w:rPr>
          <w:rFonts w:eastAsia="Times New Roman"/>
          <w:color w:val="000000" w:themeColor="text1"/>
          <w:szCs w:val="28"/>
        </w:rPr>
        <w:t>контроля за</w:t>
      </w:r>
      <w:proofErr w:type="gramEnd"/>
      <w:r w:rsidRPr="009F7D85">
        <w:rPr>
          <w:rFonts w:eastAsia="Times New Roman"/>
          <w:color w:val="000000" w:themeColor="text1"/>
          <w:szCs w:val="28"/>
        </w:rPr>
        <w:t xml:space="preserve"> соблюдением статей 15.1–15.4 Федерального закона от 27.07.2006 № 149-ФЗ «Об информации, информационных технологиях и о защите информации»</w:t>
      </w:r>
      <w:bookmarkEnd w:id="44"/>
      <w:bookmarkEnd w:id="45"/>
    </w:p>
    <w:p w:rsidR="008B14B9" w:rsidRDefault="008B14B9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1A04" w:rsidRPr="00BA467C" w:rsidRDefault="00551A04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A467C">
        <w:rPr>
          <w:szCs w:val="28"/>
        </w:rPr>
        <w:t>В целях реализации положений ч. 5 ст. 46</w:t>
      </w:r>
      <w:r w:rsidR="00522E01" w:rsidRPr="00BA467C">
        <w:rPr>
          <w:szCs w:val="28"/>
        </w:rPr>
        <w:t xml:space="preserve"> Федерального закона от </w:t>
      </w:r>
      <w:r w:rsidRPr="00BA467C">
        <w:rPr>
          <w:szCs w:val="28"/>
        </w:rPr>
        <w:t xml:space="preserve">07.07.2003 № 126-ФЗ «О связи» приказом </w:t>
      </w:r>
      <w:proofErr w:type="spellStart"/>
      <w:r w:rsidRPr="00BA467C">
        <w:rPr>
          <w:szCs w:val="28"/>
        </w:rPr>
        <w:t>Роскомнадзора</w:t>
      </w:r>
      <w:proofErr w:type="spellEnd"/>
      <w:r w:rsidRPr="00BA467C">
        <w:rPr>
          <w:szCs w:val="28"/>
        </w:rPr>
        <w:t xml:space="preserve"> от 17.07.2014 № 103</w:t>
      </w:r>
      <w:r w:rsidRPr="00BA467C">
        <w:rPr>
          <w:b/>
          <w:szCs w:val="28"/>
        </w:rPr>
        <w:t xml:space="preserve"> </w:t>
      </w:r>
      <w:r w:rsidRPr="00BA467C">
        <w:rPr>
          <w:szCs w:val="28"/>
        </w:rPr>
        <w:t>утвержден Порядок предоставления операторам связи технических средств контроля за соблюдением оператором связи требований, установленных статьями 15.1–15.4 Федерального закона от 27.07.2006 № 149-ФЗ «Об информации, информационных технологиях и о защите информации» (АС «Ревизор»).</w:t>
      </w:r>
      <w:proofErr w:type="gramEnd"/>
    </w:p>
    <w:p w:rsidR="00551A04" w:rsidRDefault="00551A04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A467C">
        <w:rPr>
          <w:szCs w:val="28"/>
        </w:rPr>
        <w:t>На конец</w:t>
      </w:r>
      <w:proofErr w:type="gramEnd"/>
      <w:r w:rsidRPr="00BA467C">
        <w:rPr>
          <w:szCs w:val="28"/>
        </w:rPr>
        <w:t xml:space="preserve"> 2 квартала 2018 года на сетях электросвязи операторов связи установлено 3</w:t>
      </w:r>
      <w:r w:rsidR="00522E01" w:rsidRPr="00BA467C">
        <w:rPr>
          <w:szCs w:val="28"/>
        </w:rPr>
        <w:t> </w:t>
      </w:r>
      <w:r w:rsidRPr="00BA467C">
        <w:rPr>
          <w:szCs w:val="28"/>
        </w:rPr>
        <w:t>798 программно-аппаратных средств контроля, осуществляющих мониторинг.</w:t>
      </w:r>
    </w:p>
    <w:p w:rsidR="00D44FE6" w:rsidRPr="009F7D85" w:rsidRDefault="00D44FE6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52F0" w:rsidRPr="00836754" w:rsidRDefault="008F52F0" w:rsidP="00836754">
      <w:pPr>
        <w:pStyle w:val="6"/>
        <w:rPr>
          <w:rFonts w:eastAsia="Times New Roman"/>
          <w:color w:val="000000" w:themeColor="text1"/>
          <w:szCs w:val="28"/>
        </w:rPr>
      </w:pPr>
      <w:bookmarkStart w:id="46" w:name="_Toc520822092"/>
      <w:r w:rsidRPr="00836754">
        <w:rPr>
          <w:rFonts w:eastAsia="Times New Roman"/>
          <w:color w:val="000000" w:themeColor="text1"/>
          <w:szCs w:val="28"/>
        </w:rPr>
        <w:t>Деятельность по ведению публичного реестра инфраструктуры связи Российской Федерации</w:t>
      </w:r>
      <w:bookmarkEnd w:id="46"/>
    </w:p>
    <w:p w:rsidR="008B14B9" w:rsidRDefault="008B14B9" w:rsidP="00FE2636">
      <w:pPr>
        <w:ind w:firstLine="709"/>
        <w:jc w:val="both"/>
        <w:rPr>
          <w:szCs w:val="28"/>
        </w:rPr>
      </w:pPr>
    </w:p>
    <w:p w:rsidR="00FE2636" w:rsidRPr="00BA467C" w:rsidRDefault="00FE2636" w:rsidP="00FE2636">
      <w:pPr>
        <w:ind w:firstLine="709"/>
        <w:jc w:val="both"/>
        <w:rPr>
          <w:szCs w:val="28"/>
        </w:rPr>
      </w:pPr>
      <w:proofErr w:type="gramStart"/>
      <w:r w:rsidRPr="00BA467C">
        <w:rPr>
          <w:szCs w:val="28"/>
        </w:rPr>
        <w:t xml:space="preserve">Во 2 квартале 2018 года, как и в предыдущие периоды, продолжалась работа по актуализации сведений, содержащихся в реестре инфраструктуры связи Российской Федерации (далее – Реестр), который размещен на официальном сайте </w:t>
      </w:r>
      <w:proofErr w:type="spellStart"/>
      <w:r w:rsidRPr="00BA467C">
        <w:rPr>
          <w:szCs w:val="28"/>
        </w:rPr>
        <w:t>Роскомнадзора</w:t>
      </w:r>
      <w:proofErr w:type="spellEnd"/>
      <w:r w:rsidRPr="00BA467C">
        <w:rPr>
          <w:szCs w:val="28"/>
        </w:rPr>
        <w:t xml:space="preserve"> и доступен широкому кругу пользователей (в Реестр включена информация о доступных видах связи на территориях ~164 000 населенных пунктов Российской Федерации, объем информации составляет более 1 500 000 строк).</w:t>
      </w:r>
      <w:proofErr w:type="gramEnd"/>
    </w:p>
    <w:p w:rsidR="00FE2636" w:rsidRDefault="00FE2636" w:rsidP="00FE2636">
      <w:pPr>
        <w:ind w:firstLine="709"/>
        <w:jc w:val="both"/>
        <w:rPr>
          <w:szCs w:val="28"/>
        </w:rPr>
      </w:pPr>
      <w:r w:rsidRPr="00BA467C">
        <w:rPr>
          <w:szCs w:val="28"/>
        </w:rPr>
        <w:t xml:space="preserve">В отчетном периоде в </w:t>
      </w:r>
      <w:proofErr w:type="spellStart"/>
      <w:r w:rsidRPr="00BA467C">
        <w:rPr>
          <w:szCs w:val="28"/>
        </w:rPr>
        <w:t>Роскомнадзор</w:t>
      </w:r>
      <w:proofErr w:type="spellEnd"/>
      <w:r w:rsidRPr="00BA467C">
        <w:rPr>
          <w:szCs w:val="28"/>
        </w:rPr>
        <w:t xml:space="preserve"> поступил один запрос из Министерства цифрового развития, связи и массовых коммуникаций о предоставлении выгрузки содержащейся в Реестре. Соответствующая информация представлена.</w:t>
      </w:r>
    </w:p>
    <w:p w:rsidR="00835B55" w:rsidRPr="00E40DD9" w:rsidRDefault="00835B55" w:rsidP="00FE263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465" w:rsidRPr="009F7D85" w:rsidRDefault="00F83465" w:rsidP="0064121E">
      <w:pPr>
        <w:pStyle w:val="5"/>
        <w:spacing w:before="0"/>
        <w:rPr>
          <w:color w:val="000000" w:themeColor="text1"/>
          <w:szCs w:val="28"/>
        </w:rPr>
      </w:pPr>
      <w:bookmarkStart w:id="47" w:name="_Toc481081697"/>
      <w:bookmarkStart w:id="48" w:name="_Toc520822093"/>
      <w:r w:rsidRPr="009F7D85">
        <w:rPr>
          <w:color w:val="000000" w:themeColor="text1"/>
          <w:szCs w:val="28"/>
        </w:rPr>
        <w:t>Сфера защиты прав субъектов персональных данных</w:t>
      </w:r>
      <w:bookmarkEnd w:id="47"/>
      <w:bookmarkEnd w:id="48"/>
    </w:p>
    <w:p w:rsidR="00F83465" w:rsidRPr="009F7D85" w:rsidRDefault="00F83465" w:rsidP="0064121E">
      <w:pPr>
        <w:ind w:firstLine="709"/>
        <w:jc w:val="both"/>
        <w:rPr>
          <w:color w:val="000000" w:themeColor="text1"/>
          <w:szCs w:val="28"/>
        </w:rPr>
      </w:pPr>
    </w:p>
    <w:p w:rsidR="004C6F97" w:rsidRPr="009F7D85" w:rsidRDefault="004C6F97" w:rsidP="004C6F97">
      <w:pPr>
        <w:pStyle w:val="6"/>
        <w:rPr>
          <w:color w:val="000000" w:themeColor="text1"/>
          <w:szCs w:val="28"/>
        </w:rPr>
      </w:pPr>
      <w:bookmarkStart w:id="49" w:name="_Toc481081698"/>
      <w:bookmarkStart w:id="50" w:name="_Toc520822094"/>
      <w:r w:rsidRPr="009F7D85">
        <w:rPr>
          <w:color w:val="000000" w:themeColor="text1"/>
          <w:szCs w:val="28"/>
        </w:rPr>
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bookmarkEnd w:id="49"/>
      <w:bookmarkEnd w:id="50"/>
    </w:p>
    <w:p w:rsidR="008B14B9" w:rsidRDefault="008B14B9" w:rsidP="00BA467C">
      <w:pPr>
        <w:ind w:firstLine="709"/>
        <w:jc w:val="both"/>
        <w:rPr>
          <w:color w:val="000000" w:themeColor="text1"/>
          <w:szCs w:val="28"/>
          <w:u w:val="single"/>
        </w:rPr>
      </w:pPr>
    </w:p>
    <w:p w:rsidR="004C6F97" w:rsidRPr="00BA467C" w:rsidRDefault="004C6F97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BA467C">
        <w:rPr>
          <w:color w:val="000000" w:themeColor="text1"/>
          <w:szCs w:val="28"/>
          <w:u w:val="single"/>
        </w:rPr>
        <w:t>Плановые проверки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proofErr w:type="gramStart"/>
      <w:r w:rsidRPr="00BA467C">
        <w:rPr>
          <w:szCs w:val="28"/>
        </w:rPr>
        <w:t xml:space="preserve">На 1 полугодие 2018 года территориальными органами </w:t>
      </w:r>
      <w:proofErr w:type="spellStart"/>
      <w:r w:rsidRPr="00BA467C">
        <w:rPr>
          <w:szCs w:val="28"/>
        </w:rPr>
        <w:t>Роскомнадзора</w:t>
      </w:r>
      <w:proofErr w:type="spellEnd"/>
      <w:r w:rsidR="00AE0950" w:rsidRPr="00BA467C">
        <w:rPr>
          <w:szCs w:val="28"/>
        </w:rPr>
        <w:t xml:space="preserve"> было запланировано 534 плановые</w:t>
      </w:r>
      <w:r w:rsidRPr="00BA467C">
        <w:rPr>
          <w:szCs w:val="28"/>
        </w:rPr>
        <w:t xml:space="preserve"> проверки, в том числе 280 на 2 квартал 2018 года, из числа запланированных проверок </w:t>
      </w:r>
      <w:r w:rsidR="00AE0950" w:rsidRPr="00BA467C">
        <w:rPr>
          <w:szCs w:val="28"/>
        </w:rPr>
        <w:t>за</w:t>
      </w:r>
      <w:r w:rsidRPr="00BA467C">
        <w:rPr>
          <w:szCs w:val="28"/>
        </w:rPr>
        <w:t xml:space="preserve"> 1 полугодие 2018 года было проведено 487 плановых провер</w:t>
      </w:r>
      <w:r w:rsidR="00AE0950" w:rsidRPr="00BA467C">
        <w:rPr>
          <w:szCs w:val="28"/>
        </w:rPr>
        <w:t>ок, что составляет 91 </w:t>
      </w:r>
      <w:r w:rsidRPr="00BA467C">
        <w:rPr>
          <w:szCs w:val="28"/>
        </w:rPr>
        <w:t>% от общего числа запланированных проверок на 1 полугодие 2018 года, в том числе 258 плановых проверок было проведено во 2 квартале</w:t>
      </w:r>
      <w:proofErr w:type="gramEnd"/>
      <w:r w:rsidRPr="00BA467C">
        <w:rPr>
          <w:szCs w:val="28"/>
        </w:rPr>
        <w:t xml:space="preserve"> 2018 года.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proofErr w:type="gramStart"/>
      <w:r w:rsidRPr="00BA467C">
        <w:rPr>
          <w:szCs w:val="28"/>
        </w:rPr>
        <w:t xml:space="preserve">За 1 полугодие 2018 года территориальными органами </w:t>
      </w:r>
      <w:proofErr w:type="spellStart"/>
      <w:r w:rsidRPr="00BA467C">
        <w:rPr>
          <w:szCs w:val="28"/>
        </w:rPr>
        <w:t>Роскомнадзора</w:t>
      </w:r>
      <w:proofErr w:type="spellEnd"/>
      <w:r w:rsidRPr="00BA467C">
        <w:rPr>
          <w:szCs w:val="28"/>
        </w:rPr>
        <w:t xml:space="preserve"> было отменено 11 плановых </w:t>
      </w:r>
      <w:r w:rsidR="00766A08" w:rsidRPr="00BA467C">
        <w:rPr>
          <w:szCs w:val="28"/>
        </w:rPr>
        <w:t>проверок, что составляет 2 </w:t>
      </w:r>
      <w:r w:rsidRPr="00BA467C">
        <w:rPr>
          <w:szCs w:val="28"/>
        </w:rPr>
        <w:t>% от общего числа запланированных проверок на 1 полугоди</w:t>
      </w:r>
      <w:r w:rsidR="008E2357" w:rsidRPr="00BA467C">
        <w:rPr>
          <w:szCs w:val="28"/>
        </w:rPr>
        <w:t>е 2018 года, в том числе 6 во 2 </w:t>
      </w:r>
      <w:r w:rsidRPr="00BA467C">
        <w:rPr>
          <w:szCs w:val="28"/>
        </w:rPr>
        <w:t>квартале 2018 года, из которых 4 плановые проверки были отменены в связи с прекращением юридическим лицом или индивидуальным предпринимателем деятельности, подлежащей проверке;</w:t>
      </w:r>
      <w:proofErr w:type="gramEnd"/>
      <w:r w:rsidRPr="00BA467C">
        <w:rPr>
          <w:szCs w:val="28"/>
        </w:rPr>
        <w:t xml:space="preserve"> 5 – в связи с ликвидацией или реорганизацией оператора, осуществляющего обработку персональных данных; 2 – по иным причинам.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 xml:space="preserve">За 1 полугодие 2018 года территориальными органами </w:t>
      </w:r>
      <w:proofErr w:type="spellStart"/>
      <w:r w:rsidRPr="00BA467C">
        <w:rPr>
          <w:szCs w:val="28"/>
        </w:rPr>
        <w:t>Роскомнадзо</w:t>
      </w:r>
      <w:r w:rsidR="008E2357" w:rsidRPr="00BA467C">
        <w:rPr>
          <w:szCs w:val="28"/>
        </w:rPr>
        <w:t>ра</w:t>
      </w:r>
      <w:proofErr w:type="spellEnd"/>
      <w:r w:rsidR="008E2357" w:rsidRPr="00BA467C">
        <w:rPr>
          <w:szCs w:val="28"/>
        </w:rPr>
        <w:t xml:space="preserve"> было не проведено 23 плановые</w:t>
      </w:r>
      <w:r w:rsidRPr="00BA467C">
        <w:rPr>
          <w:szCs w:val="28"/>
        </w:rPr>
        <w:t xml:space="preserve"> провер</w:t>
      </w:r>
      <w:r w:rsidR="008E2357" w:rsidRPr="00BA467C">
        <w:rPr>
          <w:szCs w:val="28"/>
        </w:rPr>
        <w:t>ки, что составляет 4,3 </w:t>
      </w:r>
      <w:r w:rsidRPr="00BA467C">
        <w:rPr>
          <w:szCs w:val="28"/>
        </w:rPr>
        <w:t xml:space="preserve">% от общего числа запланированных проверок на 1 полугодие 2018 года, из которых 11 за 2 квартал 2018 года, по следующим причинам: 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14</w:t>
      </w:r>
      <w:r w:rsidR="002C60A7">
        <w:rPr>
          <w:szCs w:val="28"/>
        </w:rPr>
        <w:t xml:space="preserve"> – </w:t>
      </w:r>
      <w:r w:rsidRPr="00BA467C">
        <w:rPr>
          <w:szCs w:val="28"/>
        </w:rPr>
        <w:t>отсутствие объекта надзора по месту фактического осуществления деятельности, месту нахождения;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4</w:t>
      </w:r>
      <w:r w:rsidR="002C60A7">
        <w:rPr>
          <w:szCs w:val="28"/>
        </w:rPr>
        <w:t xml:space="preserve"> – </w:t>
      </w:r>
      <w:r w:rsidRPr="00BA467C">
        <w:rPr>
          <w:szCs w:val="28"/>
        </w:rPr>
        <w:t>отсутствие  индивидуального предпринимателя, его уполномоченного представителя, руководителя или иного должностного лица юридического лица;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1</w:t>
      </w:r>
      <w:r w:rsidR="002C60A7">
        <w:rPr>
          <w:szCs w:val="28"/>
        </w:rPr>
        <w:t xml:space="preserve"> – </w:t>
      </w:r>
      <w:r w:rsidRPr="00BA467C">
        <w:rPr>
          <w:szCs w:val="28"/>
        </w:rPr>
        <w:t>ликвидация юридического лица, прекращение деятельности физического лица в качестве индивидуального предпринимателя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4</w:t>
      </w:r>
      <w:r w:rsidR="002C60A7">
        <w:rPr>
          <w:szCs w:val="28"/>
        </w:rPr>
        <w:t xml:space="preserve"> – </w:t>
      </w:r>
      <w:r w:rsidRPr="00BA467C">
        <w:rPr>
          <w:szCs w:val="28"/>
        </w:rPr>
        <w:t>по иным причинам.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По рез</w:t>
      </w:r>
      <w:r w:rsidR="008E2357" w:rsidRPr="00BA467C">
        <w:rPr>
          <w:szCs w:val="28"/>
        </w:rPr>
        <w:t>ультатам проведения 442 плановые</w:t>
      </w:r>
      <w:r w:rsidRPr="00BA467C">
        <w:rPr>
          <w:szCs w:val="28"/>
        </w:rPr>
        <w:t xml:space="preserve"> провер</w:t>
      </w:r>
      <w:r w:rsidR="008E2357" w:rsidRPr="00BA467C">
        <w:rPr>
          <w:szCs w:val="28"/>
        </w:rPr>
        <w:t>ки, что составляет 82 </w:t>
      </w:r>
      <w:r w:rsidRPr="00BA467C">
        <w:rPr>
          <w:szCs w:val="28"/>
        </w:rPr>
        <w:t>% от общего числа запланированных мероприят</w:t>
      </w:r>
      <w:r w:rsidR="008E2357" w:rsidRPr="00BA467C">
        <w:rPr>
          <w:szCs w:val="28"/>
        </w:rPr>
        <w:t>ий на 1 полугодие 2018 года, из </w:t>
      </w:r>
      <w:r w:rsidRPr="00BA467C">
        <w:rPr>
          <w:szCs w:val="28"/>
        </w:rPr>
        <w:t>которых 258 проверок проведены во 2 квартале 2018 года, было выявлено 1</w:t>
      </w:r>
      <w:r w:rsidR="00980926" w:rsidRPr="00BA467C">
        <w:rPr>
          <w:szCs w:val="28"/>
        </w:rPr>
        <w:t> </w:t>
      </w:r>
      <w:r w:rsidRPr="00BA467C">
        <w:rPr>
          <w:szCs w:val="28"/>
        </w:rPr>
        <w:t>326 нарушений, в том числе 683 во 2 квартале 2018 года. Наиболее частыми нарушениями, выявленными при проведении плановых мероприятий, являются: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</w:t>
      </w:r>
      <w:r w:rsidR="00980926" w:rsidRPr="00BA467C">
        <w:rPr>
          <w:szCs w:val="28"/>
        </w:rPr>
        <w:t xml:space="preserve">рные сведения </w:t>
      </w:r>
      <w:r w:rsidRPr="00BA467C">
        <w:rPr>
          <w:szCs w:val="28"/>
        </w:rPr>
        <w:t>– в</w:t>
      </w:r>
      <w:r w:rsidR="00CE65D3" w:rsidRPr="00BA467C">
        <w:rPr>
          <w:szCs w:val="28"/>
        </w:rPr>
        <w:t xml:space="preserve"> 194 случаях, что составляет 14 </w:t>
      </w:r>
      <w:r w:rsidRPr="00BA467C">
        <w:rPr>
          <w:szCs w:val="28"/>
        </w:rPr>
        <w:t>% от общего количества выявленных нарушений.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непринятие оператором мер, необходимых и достаточных для обеспечения выполнения обязанностей, предусмотренных Федеральным законом от 27.07.2006 № 152-ФЗ «О персональных данных» и принятыми в соответствии с ним нормативными правовыми актами – в 156 случаях, что составляет 12 % от общего количества выявленных нарушений;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 xml:space="preserve">непредставление в уполномоченный орган сведений о прекращении обработки персональных данных или об изменении информации, содержащейся в уведомлении об обработке персональных данных – </w:t>
      </w:r>
      <w:r w:rsidR="00CE65D3" w:rsidRPr="00BA467C">
        <w:rPr>
          <w:szCs w:val="28"/>
        </w:rPr>
        <w:t>в 109 случаях, что составляет 8 </w:t>
      </w:r>
      <w:r w:rsidRPr="00BA467C">
        <w:rPr>
          <w:szCs w:val="28"/>
        </w:rPr>
        <w:t>% от общего количества выявленных нарушений;</w:t>
      </w:r>
    </w:p>
    <w:p w:rsidR="00A25D49" w:rsidRPr="00BA467C" w:rsidRDefault="00A25D49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отсутствие у оператора места (мест) хранения персональных данных (материальных носителей), перечня лиц, осуществляющих обработку персональных данных либо имеющих к ним доступ – в 111 случаях, что составляет 8 % от общего количества выявленных нарушений.</w:t>
      </w:r>
    </w:p>
    <w:p w:rsidR="00B168E9" w:rsidRPr="00BA467C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BA467C">
        <w:rPr>
          <w:color w:val="000000" w:themeColor="text1"/>
          <w:szCs w:val="28"/>
          <w:u w:val="single"/>
        </w:rPr>
        <w:t>Внеплановые проверки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 xml:space="preserve">За 1 полугодие 2018 года территориальными органами </w:t>
      </w:r>
      <w:proofErr w:type="spellStart"/>
      <w:r w:rsidRPr="00BA467C">
        <w:rPr>
          <w:color w:val="000000"/>
          <w:szCs w:val="28"/>
        </w:rPr>
        <w:t>Роскомнадзора</w:t>
      </w:r>
      <w:proofErr w:type="spellEnd"/>
      <w:r w:rsidRPr="00BA467C">
        <w:rPr>
          <w:color w:val="000000"/>
          <w:szCs w:val="28"/>
        </w:rPr>
        <w:t xml:space="preserve"> было проведено 26 внеплановых проверок (из них 15 во 2 квартале 2018 года), из которых 23 (из них 14 во 2</w:t>
      </w:r>
      <w:r w:rsidR="00F53133" w:rsidRPr="00BA467C">
        <w:rPr>
          <w:color w:val="000000"/>
          <w:szCs w:val="28"/>
        </w:rPr>
        <w:t xml:space="preserve"> квартале 2018 </w:t>
      </w:r>
      <w:proofErr w:type="gramStart"/>
      <w:r w:rsidR="00F53133" w:rsidRPr="00BA467C">
        <w:rPr>
          <w:color w:val="000000"/>
          <w:szCs w:val="28"/>
        </w:rPr>
        <w:t xml:space="preserve">года) </w:t>
      </w:r>
      <w:proofErr w:type="gramEnd"/>
      <w:r w:rsidR="00F53133" w:rsidRPr="00BA467C">
        <w:rPr>
          <w:color w:val="000000"/>
          <w:szCs w:val="28"/>
        </w:rPr>
        <w:t>внеплановые</w:t>
      </w:r>
      <w:r w:rsidRPr="00BA467C">
        <w:rPr>
          <w:color w:val="000000"/>
          <w:szCs w:val="28"/>
        </w:rPr>
        <w:t xml:space="preserve"> провер</w:t>
      </w:r>
      <w:r w:rsidR="00F53133" w:rsidRPr="00BA467C">
        <w:rPr>
          <w:color w:val="000000"/>
          <w:szCs w:val="28"/>
        </w:rPr>
        <w:t>ки</w:t>
      </w:r>
      <w:r w:rsidRPr="00BA467C">
        <w:rPr>
          <w:color w:val="000000"/>
          <w:szCs w:val="28"/>
        </w:rPr>
        <w:t xml:space="preserve"> были проведены в целях проверки исполнения ранее выданных предписаний, две внеплановые проверки были проведены на основании требования прокурора.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>По результатам проведения 9 (из них 5 во 2 квартале 2018 года) внеплано</w:t>
      </w:r>
      <w:r w:rsidR="00F53133" w:rsidRPr="00BA467C">
        <w:rPr>
          <w:color w:val="000000"/>
          <w:szCs w:val="28"/>
        </w:rPr>
        <w:t>вых проверок, что составляет 34 </w:t>
      </w:r>
      <w:r w:rsidRPr="00BA467C">
        <w:rPr>
          <w:color w:val="000000"/>
          <w:szCs w:val="28"/>
        </w:rPr>
        <w:t xml:space="preserve">% от общего количества проведенных внеплановых мероприятий, было выявлено </w:t>
      </w:r>
      <w:r w:rsidR="00F53133" w:rsidRPr="00BA467C">
        <w:rPr>
          <w:color w:val="000000"/>
          <w:szCs w:val="28"/>
        </w:rPr>
        <w:t>13 нарушений, из которых 7 во 2 </w:t>
      </w:r>
      <w:r w:rsidRPr="00BA467C">
        <w:rPr>
          <w:color w:val="000000"/>
          <w:szCs w:val="28"/>
        </w:rPr>
        <w:t xml:space="preserve">квартале 2018 года: 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>невыполнение в установленный срок законного предписания органа (должностного лица) Уполномоченного органа по защите прав субъектов персональных данных, осуществляющего государственный надзор (контроль), об устранении нарушений законодательства Российской Федерации в области персональных данных – в 8 случаях, что составляет 61 % от общего количества выявленных нарушений;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>нарушение требований конфиденциальности при обработке персональных данных –</w:t>
      </w:r>
      <w:r w:rsidR="00F53133" w:rsidRPr="00BA467C">
        <w:rPr>
          <w:color w:val="000000"/>
          <w:szCs w:val="28"/>
        </w:rPr>
        <w:t xml:space="preserve"> в 2 случаях, что составляет 15 </w:t>
      </w:r>
      <w:r w:rsidRPr="00BA467C">
        <w:rPr>
          <w:color w:val="000000"/>
          <w:szCs w:val="28"/>
        </w:rPr>
        <w:t>% от общего количества выявленных нарушений;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>обработка персональных данных в случаях, непредусмотренных Федеральным законом «О персональных данных»</w:t>
      </w:r>
      <w:r w:rsidR="00355590" w:rsidRPr="00BA467C">
        <w:rPr>
          <w:color w:val="000000"/>
          <w:szCs w:val="28"/>
        </w:rPr>
        <w:t xml:space="preserve"> – в 1 случае, что составляет 8 </w:t>
      </w:r>
      <w:r w:rsidRPr="00BA467C">
        <w:rPr>
          <w:color w:val="000000"/>
          <w:szCs w:val="28"/>
        </w:rPr>
        <w:t>% от общего количества выявленных нарушений;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proofErr w:type="gramStart"/>
      <w:r w:rsidRPr="00BA467C">
        <w:rPr>
          <w:color w:val="000000"/>
          <w:szCs w:val="28"/>
        </w:rPr>
        <w:t>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(должностному лицу) таких сведений (информации) в неполном объеме или в искаженном виде в части непредставления Уполномоченному органу по защите прав субъектов персональных данных, по запросу и в установленные сроки</w:t>
      </w:r>
      <w:proofErr w:type="gramEnd"/>
      <w:r w:rsidRPr="00BA467C">
        <w:rPr>
          <w:color w:val="000000"/>
          <w:szCs w:val="28"/>
        </w:rPr>
        <w:t>, информации, необходимой для реализации его полномочий – в 1 случае, что составляет 8</w:t>
      </w:r>
      <w:r w:rsidR="00355590" w:rsidRPr="00BA467C">
        <w:rPr>
          <w:color w:val="000000"/>
          <w:szCs w:val="28"/>
        </w:rPr>
        <w:t> </w:t>
      </w:r>
      <w:r w:rsidRPr="00BA467C">
        <w:rPr>
          <w:color w:val="000000"/>
          <w:szCs w:val="28"/>
        </w:rPr>
        <w:t>% от общего количества выявленных нарушений;</w:t>
      </w:r>
    </w:p>
    <w:p w:rsidR="00CE65D3" w:rsidRPr="00BA467C" w:rsidRDefault="00CE65D3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>обработка избыточных персональных данных по отношению к заявленным целям их обработки – в 1 случае, что составляет 8</w:t>
      </w:r>
      <w:r w:rsidR="00355590" w:rsidRPr="00BA467C">
        <w:rPr>
          <w:color w:val="000000"/>
          <w:szCs w:val="28"/>
        </w:rPr>
        <w:t> </w:t>
      </w:r>
      <w:r w:rsidRPr="00BA467C">
        <w:rPr>
          <w:color w:val="000000"/>
          <w:szCs w:val="28"/>
        </w:rPr>
        <w:t>% от общего количества выявленных нарушений.</w:t>
      </w:r>
    </w:p>
    <w:p w:rsidR="00B168E9" w:rsidRPr="00BA467C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BA467C">
        <w:rPr>
          <w:color w:val="000000" w:themeColor="text1"/>
          <w:szCs w:val="28"/>
          <w:u w:val="single"/>
        </w:rPr>
        <w:t>Систематическое наблюдение</w:t>
      </w:r>
      <w:r w:rsidR="007B2334" w:rsidRPr="00BA467C">
        <w:rPr>
          <w:color w:val="000000" w:themeColor="text1"/>
          <w:szCs w:val="28"/>
          <w:u w:val="single"/>
        </w:rPr>
        <w:t>.</w:t>
      </w:r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 xml:space="preserve">На 1 полугодие 2018 года территориальными органами </w:t>
      </w:r>
      <w:proofErr w:type="spellStart"/>
      <w:r w:rsidRPr="00BA467C">
        <w:rPr>
          <w:szCs w:val="28"/>
        </w:rPr>
        <w:t>Роскомнадзора</w:t>
      </w:r>
      <w:proofErr w:type="spellEnd"/>
      <w:r w:rsidRPr="00BA467C">
        <w:rPr>
          <w:szCs w:val="28"/>
        </w:rPr>
        <w:t xml:space="preserve"> было запланировано проведение 1 073 (из них 532 во 2 квартале 2018 года) плановых мероприятий систематическо</w:t>
      </w:r>
      <w:r w:rsidR="00205C68" w:rsidRPr="00BA467C">
        <w:rPr>
          <w:szCs w:val="28"/>
        </w:rPr>
        <w:t>го наблюдения, из которых – 719 </w:t>
      </w:r>
      <w:r w:rsidRPr="00BA467C">
        <w:rPr>
          <w:szCs w:val="28"/>
        </w:rPr>
        <w:t>мероприятий систематического наблюдения в сети «Инте</w:t>
      </w:r>
      <w:r w:rsidR="00205C68" w:rsidRPr="00BA467C">
        <w:rPr>
          <w:szCs w:val="28"/>
        </w:rPr>
        <w:t xml:space="preserve">рнет»; </w:t>
      </w:r>
      <w:proofErr w:type="gramStart"/>
      <w:r w:rsidR="00205C68" w:rsidRPr="00BA467C">
        <w:rPr>
          <w:szCs w:val="28"/>
        </w:rPr>
        <w:t>171 </w:t>
      </w:r>
      <w:r w:rsidRPr="00BA467C">
        <w:rPr>
          <w:szCs w:val="28"/>
        </w:rPr>
        <w:t>мероприятие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183 мероприятия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BA467C">
        <w:rPr>
          <w:szCs w:val="28"/>
        </w:rPr>
        <w:t>билбордах</w:t>
      </w:r>
      <w:proofErr w:type="spellEnd"/>
      <w:r w:rsidRPr="00BA467C">
        <w:rPr>
          <w:szCs w:val="28"/>
        </w:rPr>
        <w:t>) и светодиодных экранах, требованиям законодательства Российской Федерации в области персональных данных.</w:t>
      </w:r>
      <w:proofErr w:type="gramEnd"/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За данный период было проведено 1</w:t>
      </w:r>
      <w:r w:rsidR="00205C68" w:rsidRPr="00BA467C">
        <w:rPr>
          <w:szCs w:val="28"/>
        </w:rPr>
        <w:t> </w:t>
      </w:r>
      <w:r w:rsidRPr="00BA467C">
        <w:rPr>
          <w:szCs w:val="28"/>
        </w:rPr>
        <w:t>067 (из них 529 во 2 квартале 2018 года) плановых мероприятий систематическо</w:t>
      </w:r>
      <w:r w:rsidR="00205C68" w:rsidRPr="00BA467C">
        <w:rPr>
          <w:szCs w:val="28"/>
        </w:rPr>
        <w:t>го наблюдения, из которых – 713 </w:t>
      </w:r>
      <w:r w:rsidRPr="00BA467C">
        <w:rPr>
          <w:szCs w:val="28"/>
        </w:rPr>
        <w:t>мероприятий систематического на</w:t>
      </w:r>
      <w:r w:rsidR="00205C68" w:rsidRPr="00BA467C">
        <w:rPr>
          <w:szCs w:val="28"/>
        </w:rPr>
        <w:t xml:space="preserve">блюдения в сети «Интернет»; </w:t>
      </w:r>
      <w:proofErr w:type="gramStart"/>
      <w:r w:rsidR="00205C68" w:rsidRPr="00BA467C">
        <w:rPr>
          <w:szCs w:val="28"/>
        </w:rPr>
        <w:t>171 </w:t>
      </w:r>
      <w:r w:rsidRPr="00BA467C">
        <w:rPr>
          <w:szCs w:val="28"/>
        </w:rPr>
        <w:t>мероприятие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183 мероприятия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BA467C">
        <w:rPr>
          <w:szCs w:val="28"/>
        </w:rPr>
        <w:t>билбордах</w:t>
      </w:r>
      <w:proofErr w:type="spellEnd"/>
      <w:r w:rsidRPr="00BA467C">
        <w:rPr>
          <w:szCs w:val="28"/>
        </w:rPr>
        <w:t>) и светодиодных экранах, требованиям законодательства Российской Федерации в области персональных данных.</w:t>
      </w:r>
      <w:proofErr w:type="gramEnd"/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Нарушения требований законодательства Российской Федерации в области персональных данных были выявлены по результатам 291 мероприятия систематического наблюдения (147 во 2 квартале 2018 года), в том числе:</w:t>
      </w:r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1 – мероприятие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Федерации;</w:t>
      </w:r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6</w:t>
      </w:r>
      <w:r w:rsidR="002C60A7">
        <w:rPr>
          <w:szCs w:val="28"/>
        </w:rPr>
        <w:t xml:space="preserve"> – </w:t>
      </w:r>
      <w:r w:rsidRPr="00BA467C">
        <w:rPr>
          <w:szCs w:val="28"/>
        </w:rPr>
        <w:t>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BA467C">
        <w:rPr>
          <w:szCs w:val="28"/>
        </w:rPr>
        <w:t>билбордах</w:t>
      </w:r>
      <w:proofErr w:type="spellEnd"/>
      <w:r w:rsidRPr="00BA467C">
        <w:rPr>
          <w:szCs w:val="28"/>
        </w:rPr>
        <w:t>) и светодиодных экранах, требованиям законодательства Российской Федерации в области персональных данных;</w:t>
      </w:r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284</w:t>
      </w:r>
      <w:r w:rsidR="002C60A7">
        <w:rPr>
          <w:szCs w:val="28"/>
        </w:rPr>
        <w:t xml:space="preserve"> – </w:t>
      </w:r>
      <w:r w:rsidRPr="00BA467C">
        <w:rPr>
          <w:szCs w:val="28"/>
        </w:rPr>
        <w:t>мероприятия систематического наблюдения в сети «Интернет», а именно: в деятельности 53 государствен</w:t>
      </w:r>
      <w:r w:rsidR="005E5877" w:rsidRPr="00BA467C">
        <w:rPr>
          <w:szCs w:val="28"/>
        </w:rPr>
        <w:t>ных и муниципальных органов; 26 </w:t>
      </w:r>
      <w:r w:rsidRPr="00BA467C">
        <w:rPr>
          <w:szCs w:val="28"/>
        </w:rPr>
        <w:t>финансово-кредитных органи</w:t>
      </w:r>
      <w:r w:rsidR="005E5877" w:rsidRPr="00BA467C">
        <w:rPr>
          <w:szCs w:val="28"/>
        </w:rPr>
        <w:t>заций; 10 страховых компаний; 8 </w:t>
      </w:r>
      <w:proofErr w:type="spellStart"/>
      <w:r w:rsidRPr="00BA467C">
        <w:rPr>
          <w:szCs w:val="28"/>
        </w:rPr>
        <w:t>коллекторских</w:t>
      </w:r>
      <w:proofErr w:type="spellEnd"/>
      <w:r w:rsidRPr="00BA467C">
        <w:rPr>
          <w:szCs w:val="28"/>
        </w:rPr>
        <w:t xml:space="preserve"> агентств; 41 учреждений здравоох</w:t>
      </w:r>
      <w:r w:rsidR="005E5877" w:rsidRPr="00BA467C">
        <w:rPr>
          <w:szCs w:val="28"/>
        </w:rPr>
        <w:t>ранения; 43 </w:t>
      </w:r>
      <w:r w:rsidRPr="00BA467C">
        <w:rPr>
          <w:szCs w:val="28"/>
        </w:rPr>
        <w:t>образовательных учреждений;</w:t>
      </w:r>
      <w:r w:rsidR="005E5877" w:rsidRPr="00BA467C">
        <w:rPr>
          <w:szCs w:val="28"/>
        </w:rPr>
        <w:t xml:space="preserve"> 32 организации в сфере ЖКХ; 32 </w:t>
      </w:r>
      <w:r w:rsidRPr="00BA467C">
        <w:rPr>
          <w:szCs w:val="28"/>
        </w:rPr>
        <w:t>организации, оказывающие услуги путем продажи товаров дистанционным способом, 8 МФЦ, 24 операторов связи; иные – 7.</w:t>
      </w:r>
    </w:p>
    <w:p w:rsidR="008C75A5" w:rsidRPr="00BA467C" w:rsidRDefault="008C75A5" w:rsidP="00BA467C">
      <w:pPr>
        <w:ind w:firstLine="709"/>
        <w:jc w:val="both"/>
        <w:rPr>
          <w:szCs w:val="28"/>
        </w:rPr>
      </w:pPr>
      <w:r w:rsidRPr="00BA467C">
        <w:rPr>
          <w:szCs w:val="28"/>
        </w:rPr>
        <w:t>Наиболее частым нарушением является 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B168E9" w:rsidRPr="00BA467C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BA467C">
        <w:rPr>
          <w:color w:val="000000" w:themeColor="text1"/>
          <w:szCs w:val="28"/>
          <w:u w:val="single"/>
        </w:rPr>
        <w:t>Предписания</w:t>
      </w:r>
      <w:r w:rsidR="007B2334" w:rsidRPr="00BA467C">
        <w:rPr>
          <w:color w:val="000000" w:themeColor="text1"/>
          <w:szCs w:val="28"/>
          <w:u w:val="single"/>
        </w:rPr>
        <w:t>.</w:t>
      </w:r>
    </w:p>
    <w:p w:rsidR="002E22F4" w:rsidRPr="00BA467C" w:rsidRDefault="002E22F4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 xml:space="preserve">Территориальными органами </w:t>
      </w:r>
      <w:proofErr w:type="spellStart"/>
      <w:r w:rsidRPr="00BA467C">
        <w:rPr>
          <w:color w:val="000000"/>
          <w:szCs w:val="28"/>
        </w:rPr>
        <w:t>Роскомнадзора</w:t>
      </w:r>
      <w:proofErr w:type="spellEnd"/>
      <w:r w:rsidRPr="00BA467C">
        <w:rPr>
          <w:color w:val="000000"/>
          <w:szCs w:val="28"/>
        </w:rPr>
        <w:t xml:space="preserve"> за 1 полугодие 2018 года выдано 370 предписаний об устранении вы</w:t>
      </w:r>
      <w:r w:rsidR="000E7BD4" w:rsidRPr="00BA467C">
        <w:rPr>
          <w:color w:val="000000"/>
          <w:szCs w:val="28"/>
        </w:rPr>
        <w:t>явленных нарушений, из них 201 во </w:t>
      </w:r>
      <w:r w:rsidRPr="00BA467C">
        <w:rPr>
          <w:color w:val="000000"/>
          <w:szCs w:val="28"/>
        </w:rPr>
        <w:t>2 квартале 2018 года.</w:t>
      </w:r>
    </w:p>
    <w:p w:rsidR="00B168E9" w:rsidRPr="00BA467C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BA467C">
        <w:rPr>
          <w:color w:val="000000" w:themeColor="text1"/>
          <w:szCs w:val="28"/>
          <w:u w:val="single"/>
        </w:rPr>
        <w:t>Протоколы</w:t>
      </w:r>
      <w:r w:rsidR="007B2334" w:rsidRPr="00BA467C">
        <w:rPr>
          <w:color w:val="000000" w:themeColor="text1"/>
          <w:szCs w:val="28"/>
          <w:u w:val="single"/>
        </w:rPr>
        <w:t>.</w:t>
      </w:r>
    </w:p>
    <w:p w:rsidR="00D87572" w:rsidRPr="00BA467C" w:rsidRDefault="00D87572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 xml:space="preserve">Территориальными органами </w:t>
      </w:r>
      <w:proofErr w:type="spellStart"/>
      <w:r w:rsidRPr="00BA467C">
        <w:rPr>
          <w:color w:val="000000"/>
          <w:szCs w:val="28"/>
        </w:rPr>
        <w:t>Роскомнадзора</w:t>
      </w:r>
      <w:proofErr w:type="spellEnd"/>
      <w:r w:rsidRPr="00BA467C">
        <w:rPr>
          <w:color w:val="000000"/>
          <w:szCs w:val="28"/>
        </w:rPr>
        <w:t xml:space="preserve"> за 1 полугодие 2018 года составлено 3 606 протоколов об административных правонарушениях, из них 1 947 во 2 квартале 2018 года.</w:t>
      </w:r>
    </w:p>
    <w:p w:rsidR="00B168E9" w:rsidRPr="00BA467C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BA467C">
        <w:rPr>
          <w:color w:val="000000" w:themeColor="text1"/>
          <w:szCs w:val="28"/>
          <w:u w:val="single"/>
        </w:rPr>
        <w:t>Штрафы</w:t>
      </w:r>
      <w:r w:rsidR="007B2334" w:rsidRPr="00BA467C">
        <w:rPr>
          <w:color w:val="000000" w:themeColor="text1"/>
          <w:szCs w:val="28"/>
          <w:u w:val="single"/>
        </w:rPr>
        <w:t>.</w:t>
      </w:r>
    </w:p>
    <w:p w:rsidR="00D87572" w:rsidRDefault="00D87572" w:rsidP="00BA467C">
      <w:pPr>
        <w:ind w:firstLine="709"/>
        <w:jc w:val="both"/>
        <w:rPr>
          <w:color w:val="000000"/>
          <w:szCs w:val="28"/>
        </w:rPr>
      </w:pPr>
      <w:r w:rsidRPr="00BA467C">
        <w:rPr>
          <w:color w:val="000000"/>
          <w:szCs w:val="28"/>
        </w:rPr>
        <w:t xml:space="preserve">Территориальными органами </w:t>
      </w:r>
      <w:proofErr w:type="spellStart"/>
      <w:r w:rsidRPr="00BA467C">
        <w:rPr>
          <w:color w:val="000000"/>
          <w:szCs w:val="28"/>
        </w:rPr>
        <w:t>Роскомнадзора</w:t>
      </w:r>
      <w:proofErr w:type="spellEnd"/>
      <w:r w:rsidRPr="00BA467C">
        <w:rPr>
          <w:color w:val="000000"/>
          <w:szCs w:val="28"/>
        </w:rPr>
        <w:t xml:space="preserve"> за 1 полугодие 2018 года наложено административных штрафов на сумму 932 000 рублей (505 200 рублей во 2 квартале 2018 года), из них взыскано 448 900 рублей (216 500 рублей во 2 квартале 2018 года).</w:t>
      </w:r>
    </w:p>
    <w:p w:rsidR="00B168E9" w:rsidRPr="007D3B9E" w:rsidRDefault="00B168E9" w:rsidP="00D87572">
      <w:pPr>
        <w:ind w:firstLine="709"/>
        <w:jc w:val="both"/>
        <w:rPr>
          <w:color w:val="000000" w:themeColor="text1"/>
          <w:szCs w:val="20"/>
        </w:rPr>
      </w:pPr>
    </w:p>
    <w:p w:rsidR="004C6F97" w:rsidRPr="007D3B9E" w:rsidRDefault="004C6F97" w:rsidP="004C6F97">
      <w:pPr>
        <w:pStyle w:val="6"/>
        <w:rPr>
          <w:color w:val="000000" w:themeColor="text1"/>
          <w:szCs w:val="28"/>
        </w:rPr>
      </w:pPr>
      <w:bookmarkStart w:id="51" w:name="_Toc481081699"/>
      <w:bookmarkStart w:id="52" w:name="_Toc520822095"/>
      <w:r w:rsidRPr="007D3B9E">
        <w:rPr>
          <w:color w:val="000000" w:themeColor="text1"/>
          <w:szCs w:val="28"/>
        </w:rPr>
        <w:t>Итоги рассмотрения обращений граждан (субъектов персональных данных) и юридических лиц о нарушениях законодательства Российской Федерации в области персональных данных</w:t>
      </w:r>
      <w:bookmarkEnd w:id="51"/>
      <w:bookmarkEnd w:id="52"/>
    </w:p>
    <w:p w:rsidR="008B14B9" w:rsidRDefault="008B14B9" w:rsidP="00405D09">
      <w:pPr>
        <w:ind w:firstLine="709"/>
        <w:jc w:val="both"/>
        <w:rPr>
          <w:color w:val="000000" w:themeColor="text1"/>
          <w:szCs w:val="20"/>
          <w:u w:val="single"/>
        </w:rPr>
      </w:pPr>
    </w:p>
    <w:p w:rsidR="004C6F97" w:rsidRPr="00405D09" w:rsidRDefault="004C6F97" w:rsidP="00405D09">
      <w:pPr>
        <w:ind w:firstLine="709"/>
        <w:jc w:val="both"/>
        <w:rPr>
          <w:color w:val="000000" w:themeColor="text1"/>
          <w:szCs w:val="20"/>
          <w:u w:val="single"/>
        </w:rPr>
      </w:pPr>
      <w:r w:rsidRPr="00405D09">
        <w:rPr>
          <w:color w:val="000000" w:themeColor="text1"/>
          <w:szCs w:val="20"/>
          <w:u w:val="single"/>
        </w:rPr>
        <w:t>Итоги судебно-претензионной деятельности</w:t>
      </w:r>
      <w:r w:rsidR="007B2334" w:rsidRPr="00405D09">
        <w:rPr>
          <w:color w:val="000000" w:themeColor="text1"/>
          <w:szCs w:val="20"/>
          <w:u w:val="single"/>
        </w:rPr>
        <w:t>.</w:t>
      </w:r>
    </w:p>
    <w:p w:rsidR="00F540F1" w:rsidRPr="00405D09" w:rsidRDefault="00F540F1" w:rsidP="00405D09">
      <w:pPr>
        <w:widowControl w:val="0"/>
        <w:ind w:firstLine="709"/>
        <w:jc w:val="both"/>
        <w:rPr>
          <w:szCs w:val="28"/>
        </w:rPr>
      </w:pPr>
      <w:bookmarkStart w:id="53" w:name="_Toc417988538"/>
      <w:bookmarkStart w:id="54" w:name="_Toc481081700"/>
      <w:r w:rsidRPr="00405D09">
        <w:rPr>
          <w:szCs w:val="28"/>
        </w:rPr>
        <w:t xml:space="preserve">В целях защиты конституционных прав и свобод человека и гражданина при обработке его персональных данных </w:t>
      </w:r>
      <w:proofErr w:type="spellStart"/>
      <w:r w:rsidRPr="00405D09">
        <w:rPr>
          <w:szCs w:val="28"/>
        </w:rPr>
        <w:t>Роскомнадзором</w:t>
      </w:r>
      <w:proofErr w:type="spellEnd"/>
      <w:r w:rsidRPr="00405D09">
        <w:rPr>
          <w:szCs w:val="28"/>
        </w:rPr>
        <w:t xml:space="preserve"> и его территориальными органами особое внимание уделяется рассмотрению обращений граждан и юридических лиц.</w:t>
      </w:r>
    </w:p>
    <w:p w:rsidR="00F540F1" w:rsidRPr="00405D09" w:rsidRDefault="00F540F1" w:rsidP="00405D09">
      <w:pPr>
        <w:ind w:firstLine="709"/>
        <w:jc w:val="both"/>
        <w:rPr>
          <w:noProof/>
          <w:szCs w:val="28"/>
        </w:rPr>
      </w:pPr>
      <w:r w:rsidRPr="00405D09">
        <w:rPr>
          <w:szCs w:val="28"/>
        </w:rPr>
        <w:t xml:space="preserve">За 1 полугодие 2018 года в адрес </w:t>
      </w:r>
      <w:proofErr w:type="spellStart"/>
      <w:r w:rsidRPr="00405D09">
        <w:rPr>
          <w:szCs w:val="28"/>
        </w:rPr>
        <w:t>Роскомнадзора</w:t>
      </w:r>
      <w:proofErr w:type="spellEnd"/>
      <w:r w:rsidRPr="00405D09">
        <w:rPr>
          <w:szCs w:val="28"/>
        </w:rPr>
        <w:t xml:space="preserve"> и его территориальных органов поступило – 17 884 обращения граждан и юридических лиц, что по сравнению с аналогичным периодом 2017 года составляет рост на 11,46 % (за 1 полугодие 2017 года поступило 16 045 обращений). Из указанных обращений – 17</w:t>
      </w:r>
      <w:r w:rsidR="00FF0F6C" w:rsidRPr="00405D09">
        <w:rPr>
          <w:szCs w:val="28"/>
        </w:rPr>
        <w:t> </w:t>
      </w:r>
      <w:r w:rsidRPr="00405D09">
        <w:rPr>
          <w:szCs w:val="28"/>
        </w:rPr>
        <w:t>608 составляют обращения и жалобы граждан (субъектов персональных данных) и 276 обращений юридических лиц.</w:t>
      </w:r>
      <w:r w:rsidRPr="00405D09">
        <w:rPr>
          <w:noProof/>
          <w:szCs w:val="28"/>
        </w:rPr>
        <w:t xml:space="preserve"> 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 xml:space="preserve">На рассмотрении на конец отчетного периода в </w:t>
      </w:r>
      <w:proofErr w:type="spellStart"/>
      <w:r w:rsidRPr="00405D09">
        <w:rPr>
          <w:szCs w:val="28"/>
        </w:rPr>
        <w:t>Роскомнадзоре</w:t>
      </w:r>
      <w:proofErr w:type="spellEnd"/>
      <w:r w:rsidRPr="00405D09">
        <w:rPr>
          <w:szCs w:val="28"/>
        </w:rPr>
        <w:t xml:space="preserve"> и его территориальных органах находится 1</w:t>
      </w:r>
      <w:r w:rsidR="00584147" w:rsidRPr="00405D09">
        <w:rPr>
          <w:szCs w:val="28"/>
        </w:rPr>
        <w:t> </w:t>
      </w:r>
      <w:r w:rsidRPr="00405D09">
        <w:rPr>
          <w:szCs w:val="28"/>
        </w:rPr>
        <w:t>808 обращений: 1</w:t>
      </w:r>
      <w:r w:rsidR="00584147" w:rsidRPr="00405D09">
        <w:rPr>
          <w:szCs w:val="28"/>
        </w:rPr>
        <w:t> </w:t>
      </w:r>
      <w:r w:rsidRPr="00405D09">
        <w:rPr>
          <w:szCs w:val="28"/>
        </w:rPr>
        <w:t>773 от граждан и 35 от юридических лиц.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Обращения граждан и юридических лиц касались разъяснения порядка применения законодательства Российской Федерации в области персональных данных, в том числе: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возможности обработки и передачи персональных данных граждан в рамках различных гражданско-правовых договоров;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порядка и условий обработки биометрических персональных данных;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порядка и условий установки видеокамер, а также хранения полученных видеозаписей;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правомочности обработки персональных данных граждан, являющихся задолжниками в сфере ЖКХ;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правомочности обработки персональных данных жильцов многоквартирных домов Региональными операторами (Фондами капитального ремонта);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порядка и условий обработки персональных данных при взыскании кредитной задолженности;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правомочности запросов о предоставлении персональных данных;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порядка хранения персональных данных на серверах, находящихся за пределами Российской Федерации, а также порядка трансграничной передачи персональных данных;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условия размещения персональных данных на интернет-сайтах.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proofErr w:type="gramStart"/>
      <w:r w:rsidRPr="00405D09">
        <w:rPr>
          <w:szCs w:val="28"/>
        </w:rPr>
        <w:t>За отчетный период Уполномоченным органом и его территориальными органами рассмотрено 1</w:t>
      </w:r>
      <w:r w:rsidR="00584147" w:rsidRPr="00405D09">
        <w:rPr>
          <w:szCs w:val="28"/>
        </w:rPr>
        <w:t> </w:t>
      </w:r>
      <w:r w:rsidRPr="00405D09">
        <w:rPr>
          <w:szCs w:val="28"/>
        </w:rPr>
        <w:t>661 обращение граждан о разъяснении отдельных положений законодательства Российской Федерации в области персональных данных, а также 15</w:t>
      </w:r>
      <w:r w:rsidR="00584147" w:rsidRPr="00405D09">
        <w:rPr>
          <w:szCs w:val="28"/>
        </w:rPr>
        <w:t> </w:t>
      </w:r>
      <w:r w:rsidRPr="00405D09">
        <w:rPr>
          <w:szCs w:val="28"/>
        </w:rPr>
        <w:t xml:space="preserve">828 жалоб на действия операторов, осуществляющих, по их мнению, незаконную обработку персональных данных и 119 обращений граждан, касающихся обжалования действий территориальных органов </w:t>
      </w:r>
      <w:proofErr w:type="spellStart"/>
      <w:r w:rsidRPr="00405D09">
        <w:rPr>
          <w:szCs w:val="28"/>
        </w:rPr>
        <w:t>Роскомнадзора</w:t>
      </w:r>
      <w:proofErr w:type="spellEnd"/>
      <w:r w:rsidRPr="00405D09">
        <w:rPr>
          <w:szCs w:val="28"/>
        </w:rPr>
        <w:t>.</w:t>
      </w:r>
      <w:proofErr w:type="gramEnd"/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>Необходимо отметить, что по результатам рассмотрения жалоб граждан доводы заявителей подтве</w:t>
      </w:r>
      <w:r w:rsidR="00584147" w:rsidRPr="00405D09">
        <w:rPr>
          <w:szCs w:val="28"/>
        </w:rPr>
        <w:t>рдились в 5,5 </w:t>
      </w:r>
      <w:r w:rsidRPr="00405D09">
        <w:rPr>
          <w:szCs w:val="28"/>
        </w:rPr>
        <w:t>% случаев.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 xml:space="preserve">Наибольшее количество жалоб граждан поступило на действия кредитных учреждений, организаций ЖКХ, владельцев интернет-сайтов (в том числе социальные сети), </w:t>
      </w:r>
      <w:proofErr w:type="spellStart"/>
      <w:r w:rsidRPr="00405D09">
        <w:rPr>
          <w:szCs w:val="28"/>
        </w:rPr>
        <w:t>коллекторских</w:t>
      </w:r>
      <w:proofErr w:type="spellEnd"/>
      <w:r w:rsidRPr="00405D09">
        <w:rPr>
          <w:szCs w:val="28"/>
        </w:rPr>
        <w:t xml:space="preserve"> агентств. На действия данных категорий операторов традиционно поступает большое число жалоб, что, в первую очередь, связано с обработкой ими персональных данных значительного числа граждан.</w:t>
      </w:r>
    </w:p>
    <w:p w:rsidR="00F540F1" w:rsidRPr="00405D09" w:rsidRDefault="00F540F1" w:rsidP="00405D09">
      <w:pPr>
        <w:ind w:firstLine="709"/>
        <w:jc w:val="both"/>
        <w:rPr>
          <w:szCs w:val="28"/>
        </w:rPr>
      </w:pPr>
      <w:r w:rsidRPr="00405D09">
        <w:rPr>
          <w:szCs w:val="28"/>
        </w:rPr>
        <w:t xml:space="preserve">В частности, в отношении кредитных учреждений распространены жалобы на действия, связанные с передачей персональных данных без их согласия, а в отношении </w:t>
      </w:r>
      <w:proofErr w:type="spellStart"/>
      <w:r w:rsidRPr="00405D09">
        <w:rPr>
          <w:szCs w:val="28"/>
        </w:rPr>
        <w:t>коллекторских</w:t>
      </w:r>
      <w:proofErr w:type="spellEnd"/>
      <w:r w:rsidRPr="00405D09">
        <w:rPr>
          <w:szCs w:val="28"/>
        </w:rPr>
        <w:t xml:space="preserve"> агентств распространены жалобы на действия, связанные с обработкой персональных данных без их согласия.</w:t>
      </w:r>
    </w:p>
    <w:p w:rsidR="00F540F1" w:rsidRDefault="00F540F1" w:rsidP="00405D09">
      <w:pPr>
        <w:ind w:firstLine="709"/>
        <w:jc w:val="both"/>
        <w:rPr>
          <w:szCs w:val="28"/>
        </w:rPr>
      </w:pPr>
      <w:proofErr w:type="gramStart"/>
      <w:r w:rsidRPr="00405D09">
        <w:rPr>
          <w:szCs w:val="28"/>
        </w:rPr>
        <w:t xml:space="preserve">С начала функционирования в Реестр нарушителей прав субъектов персональных данных </w:t>
      </w:r>
      <w:proofErr w:type="spellStart"/>
      <w:r w:rsidRPr="00405D09">
        <w:rPr>
          <w:szCs w:val="28"/>
        </w:rPr>
        <w:t>Роскомнадзором</w:t>
      </w:r>
      <w:proofErr w:type="spellEnd"/>
      <w:r w:rsidRPr="00405D09">
        <w:rPr>
          <w:szCs w:val="28"/>
        </w:rPr>
        <w:t xml:space="preserve"> и его территориальными органами внесено 1</w:t>
      </w:r>
      <w:r w:rsidR="00584147" w:rsidRPr="00405D09">
        <w:rPr>
          <w:szCs w:val="28"/>
        </w:rPr>
        <w:t> </w:t>
      </w:r>
      <w:r w:rsidRPr="00405D09">
        <w:rPr>
          <w:szCs w:val="28"/>
        </w:rPr>
        <w:t>032 записи (из них во 2 квартале 2018 года – 325 записей), заблокировано 370 Интернет-ресурсов (из них 175 во 2 квартале 2018 года), 570 операторов удалили информацию без применения принудительных мер воздействия (из них 322 во 2 квартале 2018 года).</w:t>
      </w:r>
      <w:proofErr w:type="gramEnd"/>
    </w:p>
    <w:p w:rsidR="00E815A2" w:rsidRPr="009F7D85" w:rsidRDefault="00E815A2" w:rsidP="00405D09">
      <w:pPr>
        <w:ind w:firstLine="709"/>
        <w:jc w:val="both"/>
        <w:rPr>
          <w:szCs w:val="28"/>
        </w:rPr>
      </w:pPr>
    </w:p>
    <w:p w:rsidR="00D776CE" w:rsidRPr="009F7D85" w:rsidRDefault="00F83465" w:rsidP="006A77B3">
      <w:pPr>
        <w:pStyle w:val="2"/>
      </w:pPr>
      <w:bookmarkStart w:id="55" w:name="_Toc520822096"/>
      <w:r w:rsidRPr="009F7D85">
        <w:rPr>
          <w:lang w:val="en-US"/>
        </w:rPr>
        <w:t>II</w:t>
      </w:r>
      <w:r w:rsidRPr="009F7D85">
        <w:t xml:space="preserve">. </w:t>
      </w:r>
      <w:r w:rsidR="00D776CE" w:rsidRPr="009F7D85">
        <w:t>Разрешительная</w:t>
      </w:r>
      <w:r w:rsidR="004F1325" w:rsidRPr="009F7D85">
        <w:t xml:space="preserve"> и регистрационная деятельность</w:t>
      </w:r>
      <w:bookmarkEnd w:id="53"/>
      <w:r w:rsidR="00353A5F" w:rsidRPr="009F7D85">
        <w:t>, ведение реестров</w:t>
      </w:r>
      <w:bookmarkEnd w:id="54"/>
      <w:bookmarkEnd w:id="55"/>
    </w:p>
    <w:p w:rsidR="00C74463" w:rsidRPr="009F7D85" w:rsidRDefault="00C74463" w:rsidP="00C74463">
      <w:pPr>
        <w:pStyle w:val="5"/>
      </w:pPr>
      <w:bookmarkStart w:id="56" w:name="_Toc481081701"/>
      <w:bookmarkStart w:id="57" w:name="_Toc520822097"/>
      <w:r w:rsidRPr="009F7D85">
        <w:t>Сфера информационных технологий</w:t>
      </w:r>
      <w:bookmarkEnd w:id="56"/>
      <w:bookmarkEnd w:id="57"/>
    </w:p>
    <w:p w:rsidR="00C74463" w:rsidRPr="009F7D85" w:rsidRDefault="00C74463" w:rsidP="00234EFC">
      <w:pPr>
        <w:ind w:firstLine="709"/>
        <w:jc w:val="both"/>
        <w:rPr>
          <w:szCs w:val="28"/>
        </w:rPr>
      </w:pPr>
    </w:p>
    <w:p w:rsidR="00C74463" w:rsidRPr="009F7D85" w:rsidRDefault="00C74463" w:rsidP="00C74463">
      <w:pPr>
        <w:pStyle w:val="6"/>
        <w:rPr>
          <w:color w:val="000000" w:themeColor="text1"/>
        </w:rPr>
      </w:pPr>
      <w:bookmarkStart w:id="58" w:name="_Toc481081703"/>
      <w:bookmarkStart w:id="59" w:name="_Toc520822098"/>
      <w:r w:rsidRPr="009F7D85">
        <w:rPr>
          <w:color w:val="000000" w:themeColor="text1"/>
        </w:rPr>
        <w:t>Ведение реестра организаторов распространения информации в сети «Интернет»</w:t>
      </w:r>
      <w:bookmarkEnd w:id="58"/>
      <w:bookmarkEnd w:id="59"/>
    </w:p>
    <w:p w:rsidR="008B14B9" w:rsidRDefault="008B14B9" w:rsidP="00460BBA">
      <w:pPr>
        <w:tabs>
          <w:tab w:val="left" w:pos="-142"/>
        </w:tabs>
        <w:ind w:firstLine="709"/>
        <w:contextualSpacing/>
        <w:jc w:val="both"/>
        <w:rPr>
          <w:szCs w:val="28"/>
        </w:rPr>
      </w:pPr>
    </w:p>
    <w:p w:rsidR="00460BBA" w:rsidRPr="007B69D0" w:rsidRDefault="00460BBA" w:rsidP="007B69D0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proofErr w:type="gramStart"/>
      <w:r w:rsidRPr="007B69D0">
        <w:rPr>
          <w:szCs w:val="28"/>
        </w:rPr>
        <w:t xml:space="preserve">В рамках ст. 10.1 Федерального закона от 27.07.2006 № 149-ФЗ «Об информации, информационных технологиях и о защите информации» (далее – Федеральный закон № 149-ФЗ) в </w:t>
      </w:r>
      <w:proofErr w:type="spellStart"/>
      <w:r w:rsidRPr="007B69D0">
        <w:rPr>
          <w:szCs w:val="28"/>
        </w:rPr>
        <w:t>Роскомнадзор</w:t>
      </w:r>
      <w:proofErr w:type="spellEnd"/>
      <w:r w:rsidRPr="007B69D0">
        <w:rPr>
          <w:szCs w:val="28"/>
        </w:rPr>
        <w:t xml:space="preserve"> поступило 117 обращений органов, осуществляющих оперативно-</w:t>
      </w:r>
      <w:proofErr w:type="spellStart"/>
      <w:r w:rsidRPr="007B69D0">
        <w:rPr>
          <w:szCs w:val="28"/>
        </w:rPr>
        <w:t>разыскную</w:t>
      </w:r>
      <w:proofErr w:type="spellEnd"/>
      <w:r w:rsidRPr="007B69D0">
        <w:rPr>
          <w:szCs w:val="28"/>
        </w:rPr>
        <w:t xml:space="preserve"> деятельность и обеспечение безопасности Р</w:t>
      </w:r>
      <w:r w:rsidR="00ED1060" w:rsidRPr="007B69D0">
        <w:rPr>
          <w:szCs w:val="28"/>
        </w:rPr>
        <w:t xml:space="preserve">оссийской </w:t>
      </w:r>
      <w:r w:rsidRPr="007B69D0">
        <w:rPr>
          <w:szCs w:val="28"/>
        </w:rPr>
        <w:t>Ф</w:t>
      </w:r>
      <w:r w:rsidR="00ED1060" w:rsidRPr="007B69D0">
        <w:rPr>
          <w:szCs w:val="28"/>
        </w:rPr>
        <w:t>едерации</w:t>
      </w:r>
      <w:r w:rsidRPr="007B69D0">
        <w:rPr>
          <w:szCs w:val="28"/>
        </w:rPr>
        <w:t>, о направлении требований организаторам распространения информации в сети «Интернет» о начале осуществления деятельности по обеспечению функционирования информационных систем и (или) программ для электронных вычислительных машин</w:t>
      </w:r>
      <w:proofErr w:type="gramEnd"/>
      <w:r w:rsidRPr="007B69D0">
        <w:rPr>
          <w:szCs w:val="28"/>
        </w:rPr>
        <w:t>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</w:r>
    </w:p>
    <w:p w:rsidR="00460BBA" w:rsidRPr="007B69D0" w:rsidRDefault="00460BBA" w:rsidP="007B69D0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proofErr w:type="gramStart"/>
      <w:r w:rsidRPr="007B69D0">
        <w:rPr>
          <w:szCs w:val="28"/>
        </w:rPr>
        <w:t>На конец</w:t>
      </w:r>
      <w:proofErr w:type="gramEnd"/>
      <w:r w:rsidRPr="007B69D0">
        <w:rPr>
          <w:szCs w:val="28"/>
        </w:rPr>
        <w:t xml:space="preserve"> </w:t>
      </w:r>
      <w:r w:rsidR="00ED1060" w:rsidRPr="007B69D0">
        <w:rPr>
          <w:szCs w:val="28"/>
        </w:rPr>
        <w:t>2 квартала 2018 года</w:t>
      </w:r>
      <w:r w:rsidRPr="007B69D0">
        <w:rPr>
          <w:szCs w:val="28"/>
        </w:rPr>
        <w:t xml:space="preserve"> в реестре организаторов распространения информации содержится информация о 143 организаторах распространения информации в сети «Интернет», в том числе подавших уведомление в инициативном порядке.</w:t>
      </w:r>
    </w:p>
    <w:p w:rsidR="00460BBA" w:rsidRPr="007B69D0" w:rsidRDefault="00460BBA" w:rsidP="007B69D0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proofErr w:type="gramStart"/>
      <w:r w:rsidRPr="007B69D0">
        <w:rPr>
          <w:szCs w:val="28"/>
        </w:rPr>
        <w:t>На основании постановления по делу об административном правонарушении в порядке, установленном ст</w:t>
      </w:r>
      <w:r w:rsidR="00ED1060" w:rsidRPr="007B69D0">
        <w:rPr>
          <w:szCs w:val="28"/>
        </w:rPr>
        <w:t>. 15.4 Федерального закона № </w:t>
      </w:r>
      <w:r w:rsidRPr="007B69D0">
        <w:rPr>
          <w:szCs w:val="28"/>
        </w:rPr>
        <w:t>149-ФЗ, с 2017 года осуществляется ограничение доступа к 5 ресурсам организаторов распространения информации</w:t>
      </w:r>
      <w:r w:rsidR="00ED1060" w:rsidRPr="007B69D0">
        <w:rPr>
          <w:szCs w:val="28"/>
        </w:rPr>
        <w:t xml:space="preserve"> (zello.com и IP компании </w:t>
      </w:r>
      <w:proofErr w:type="spellStart"/>
      <w:r w:rsidR="00ED1060" w:rsidRPr="007B69D0">
        <w:rPr>
          <w:szCs w:val="28"/>
        </w:rPr>
        <w:t>Zello</w:t>
      </w:r>
      <w:proofErr w:type="spellEnd"/>
      <w:r w:rsidR="00ED1060" w:rsidRPr="007B69D0">
        <w:rPr>
          <w:szCs w:val="28"/>
        </w:rPr>
        <w:t> </w:t>
      </w:r>
      <w:proofErr w:type="spellStart"/>
      <w:r w:rsidRPr="007B69D0">
        <w:rPr>
          <w:szCs w:val="28"/>
        </w:rPr>
        <w:t>Inc</w:t>
      </w:r>
      <w:proofErr w:type="spellEnd"/>
      <w:r w:rsidRPr="007B69D0">
        <w:rPr>
          <w:szCs w:val="28"/>
        </w:rPr>
        <w:t xml:space="preserve">., LINE </w:t>
      </w:r>
      <w:proofErr w:type="spellStart"/>
      <w:r w:rsidRPr="007B69D0">
        <w:rPr>
          <w:szCs w:val="28"/>
        </w:rPr>
        <w:t>Co</w:t>
      </w:r>
      <w:proofErr w:type="spellEnd"/>
      <w:r w:rsidRPr="007B69D0">
        <w:rPr>
          <w:szCs w:val="28"/>
        </w:rPr>
        <w:t xml:space="preserve">., </w:t>
      </w:r>
      <w:proofErr w:type="spellStart"/>
      <w:r w:rsidRPr="007B69D0">
        <w:rPr>
          <w:szCs w:val="28"/>
        </w:rPr>
        <w:t>Keever</w:t>
      </w:r>
      <w:proofErr w:type="spellEnd"/>
      <w:r w:rsidRPr="007B69D0">
        <w:rPr>
          <w:szCs w:val="28"/>
        </w:rPr>
        <w:t xml:space="preserve"> P, </w:t>
      </w:r>
      <w:proofErr w:type="spellStart"/>
      <w:r w:rsidRPr="007B69D0">
        <w:rPr>
          <w:szCs w:val="28"/>
        </w:rPr>
        <w:t>BlackBerry</w:t>
      </w:r>
      <w:proofErr w:type="spellEnd"/>
      <w:r w:rsidRPr="007B69D0">
        <w:rPr>
          <w:szCs w:val="28"/>
        </w:rPr>
        <w:t xml:space="preserve">, </w:t>
      </w:r>
      <w:proofErr w:type="spellStart"/>
      <w:r w:rsidRPr="007B69D0">
        <w:rPr>
          <w:szCs w:val="28"/>
        </w:rPr>
        <w:t>Telegram</w:t>
      </w:r>
      <w:proofErr w:type="spellEnd"/>
      <w:r w:rsidRPr="007B69D0">
        <w:rPr>
          <w:szCs w:val="28"/>
        </w:rPr>
        <w:t>), ресурс newspaper.pro56.ru в настоящий момент не доступен (бло</w:t>
      </w:r>
      <w:r w:rsidR="003933DF" w:rsidRPr="007B69D0">
        <w:rPr>
          <w:szCs w:val="28"/>
        </w:rPr>
        <w:t>кируется провайдером хостинга).</w:t>
      </w:r>
      <w:proofErr w:type="gramEnd"/>
    </w:p>
    <w:p w:rsidR="00460BBA" w:rsidRPr="007B69D0" w:rsidRDefault="00460BBA" w:rsidP="007B69D0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За отчетный период в реестр </w:t>
      </w:r>
      <w:proofErr w:type="gramStart"/>
      <w:r w:rsidRPr="007B69D0">
        <w:rPr>
          <w:szCs w:val="28"/>
        </w:rPr>
        <w:t>ОРИ</w:t>
      </w:r>
      <w:proofErr w:type="gramEnd"/>
      <w:r w:rsidRPr="007B69D0">
        <w:rPr>
          <w:szCs w:val="28"/>
        </w:rPr>
        <w:t xml:space="preserve"> внесены сведения о 6 организаторах распространения информации, в том числе подавших уведомление</w:t>
      </w:r>
      <w:r w:rsidR="003933DF" w:rsidRPr="007B69D0">
        <w:rPr>
          <w:szCs w:val="28"/>
        </w:rPr>
        <w:t xml:space="preserve"> в инициативном порядке</w:t>
      </w:r>
      <w:r w:rsidR="002C60A7">
        <w:rPr>
          <w:szCs w:val="28"/>
        </w:rPr>
        <w:t>:</w:t>
      </w:r>
      <w:r w:rsidR="003933DF" w:rsidRPr="007B69D0">
        <w:rPr>
          <w:szCs w:val="28"/>
        </w:rPr>
        <w:t xml:space="preserve"> АНО «ЦОК»</w:t>
      </w:r>
      <w:r w:rsidRPr="007B69D0">
        <w:rPr>
          <w:szCs w:val="28"/>
        </w:rPr>
        <w:t xml:space="preserve">, </w:t>
      </w:r>
      <w:proofErr w:type="spellStart"/>
      <w:r w:rsidRPr="007B69D0">
        <w:rPr>
          <w:szCs w:val="28"/>
        </w:rPr>
        <w:t>Ер</w:t>
      </w:r>
      <w:r w:rsidR="003933DF" w:rsidRPr="007B69D0">
        <w:rPr>
          <w:szCs w:val="28"/>
        </w:rPr>
        <w:t>емьян</w:t>
      </w:r>
      <w:proofErr w:type="spellEnd"/>
      <w:r w:rsidR="003933DF" w:rsidRPr="007B69D0">
        <w:rPr>
          <w:szCs w:val="28"/>
        </w:rPr>
        <w:t xml:space="preserve"> Павел Григорьевич, Корнев </w:t>
      </w:r>
      <w:r w:rsidRPr="007B69D0">
        <w:rPr>
          <w:szCs w:val="28"/>
        </w:rPr>
        <w:t>Сергей Александ</w:t>
      </w:r>
      <w:r w:rsidR="003933DF" w:rsidRPr="007B69D0">
        <w:rPr>
          <w:szCs w:val="28"/>
        </w:rPr>
        <w:t>рович ИП КОРНЕВ С.А., ООО «Регион центр»</w:t>
      </w:r>
      <w:r w:rsidRPr="007B69D0">
        <w:rPr>
          <w:szCs w:val="28"/>
        </w:rPr>
        <w:t>,</w:t>
      </w:r>
      <w:r w:rsidR="003933DF" w:rsidRPr="007B69D0">
        <w:rPr>
          <w:szCs w:val="28"/>
        </w:rPr>
        <w:t xml:space="preserve"> Шаталов Евгений Иванович, ООО «МОКО МЕДИА»</w:t>
      </w:r>
      <w:r w:rsidRPr="007B69D0">
        <w:rPr>
          <w:szCs w:val="28"/>
        </w:rPr>
        <w:t>.</w:t>
      </w:r>
    </w:p>
    <w:p w:rsidR="00460BBA" w:rsidRPr="007B69D0" w:rsidRDefault="00460BBA" w:rsidP="007B69D0">
      <w:pPr>
        <w:ind w:firstLine="709"/>
        <w:jc w:val="both"/>
        <w:rPr>
          <w:szCs w:val="28"/>
        </w:rPr>
      </w:pPr>
      <w:r w:rsidRPr="007B69D0">
        <w:rPr>
          <w:szCs w:val="28"/>
        </w:rPr>
        <w:t xml:space="preserve">В рамках отчетного периода в Управление </w:t>
      </w:r>
      <w:proofErr w:type="spellStart"/>
      <w:r w:rsidRPr="007B69D0">
        <w:rPr>
          <w:szCs w:val="28"/>
        </w:rPr>
        <w:t>Роскомнадзора</w:t>
      </w:r>
      <w:proofErr w:type="spellEnd"/>
      <w:r w:rsidRPr="007B69D0">
        <w:rPr>
          <w:szCs w:val="28"/>
        </w:rPr>
        <w:t xml:space="preserve"> по ЦФО направлены материалы о привлечении к адми</w:t>
      </w:r>
      <w:r w:rsidR="00AD1CD0" w:rsidRPr="007B69D0">
        <w:rPr>
          <w:szCs w:val="28"/>
        </w:rPr>
        <w:t>нистративной ответственности по </w:t>
      </w:r>
      <w:r w:rsidRPr="007B69D0">
        <w:rPr>
          <w:szCs w:val="28"/>
        </w:rPr>
        <w:t>ч.</w:t>
      </w:r>
      <w:r w:rsidR="00AD1CD0" w:rsidRPr="007B69D0">
        <w:rPr>
          <w:szCs w:val="28"/>
        </w:rPr>
        <w:t> 1 ст. </w:t>
      </w:r>
      <w:r w:rsidRPr="007B69D0">
        <w:rPr>
          <w:szCs w:val="28"/>
        </w:rPr>
        <w:t>13.31 КоАП РФ за непредставление уведомления о начале осуществления деятельности в отношении:</w:t>
      </w:r>
      <w:r w:rsidR="00AD1CD0" w:rsidRPr="007B69D0">
        <w:rPr>
          <w:szCs w:val="28"/>
        </w:rPr>
        <w:t xml:space="preserve"> </w:t>
      </w:r>
    </w:p>
    <w:p w:rsidR="00460BBA" w:rsidRPr="007B69D0" w:rsidRDefault="00460BBA" w:rsidP="007B69D0">
      <w:pPr>
        <w:ind w:firstLine="709"/>
        <w:jc w:val="both"/>
        <w:rPr>
          <w:szCs w:val="28"/>
        </w:rPr>
      </w:pPr>
      <w:r w:rsidRPr="007B69D0">
        <w:rPr>
          <w:szCs w:val="28"/>
        </w:rPr>
        <w:t>ООО «Регион центр»;</w:t>
      </w:r>
    </w:p>
    <w:p w:rsidR="00460BBA" w:rsidRDefault="00460BBA" w:rsidP="007B69D0">
      <w:pPr>
        <w:ind w:firstLine="709"/>
        <w:jc w:val="both"/>
        <w:rPr>
          <w:szCs w:val="28"/>
        </w:rPr>
      </w:pPr>
      <w:r w:rsidRPr="007B69D0">
        <w:rPr>
          <w:szCs w:val="28"/>
        </w:rPr>
        <w:t>ООО «</w:t>
      </w:r>
      <w:proofErr w:type="spellStart"/>
      <w:r w:rsidRPr="007B69D0">
        <w:rPr>
          <w:szCs w:val="28"/>
        </w:rPr>
        <w:t>Руформ</w:t>
      </w:r>
      <w:proofErr w:type="spellEnd"/>
      <w:r w:rsidRPr="007B69D0">
        <w:rPr>
          <w:szCs w:val="28"/>
        </w:rPr>
        <w:t>».</w:t>
      </w:r>
    </w:p>
    <w:p w:rsidR="00E815A2" w:rsidRPr="003B2F80" w:rsidRDefault="00E815A2" w:rsidP="00460BBA">
      <w:pPr>
        <w:ind w:firstLine="709"/>
        <w:jc w:val="both"/>
        <w:rPr>
          <w:szCs w:val="28"/>
        </w:rPr>
      </w:pPr>
    </w:p>
    <w:p w:rsidR="00F83465" w:rsidRPr="009F7D85" w:rsidRDefault="00F83465" w:rsidP="00C17D2B">
      <w:pPr>
        <w:pStyle w:val="5"/>
        <w:spacing w:before="0"/>
        <w:ind w:firstLine="709"/>
        <w:jc w:val="both"/>
      </w:pPr>
      <w:bookmarkStart w:id="60" w:name="_Toc481081704"/>
      <w:bookmarkStart w:id="61" w:name="_Toc520822099"/>
      <w:r w:rsidRPr="009F7D85">
        <w:t xml:space="preserve">Сфера </w:t>
      </w:r>
      <w:r w:rsidR="008B3BD8" w:rsidRPr="009F7D85">
        <w:t>массовых коммуникаций</w:t>
      </w:r>
      <w:bookmarkEnd w:id="60"/>
      <w:bookmarkEnd w:id="61"/>
    </w:p>
    <w:p w:rsidR="00F83465" w:rsidRPr="009F7D85" w:rsidRDefault="00F83465" w:rsidP="00F83465">
      <w:pPr>
        <w:ind w:firstLine="709"/>
        <w:jc w:val="both"/>
        <w:rPr>
          <w:i/>
          <w:szCs w:val="28"/>
        </w:rPr>
      </w:pPr>
    </w:p>
    <w:p w:rsidR="00F83465" w:rsidRPr="009F7D85" w:rsidRDefault="00F83465" w:rsidP="00F83465">
      <w:pPr>
        <w:pStyle w:val="6"/>
        <w:rPr>
          <w:color w:val="000000" w:themeColor="text1"/>
        </w:rPr>
      </w:pPr>
      <w:bookmarkStart w:id="62" w:name="_Toc481081705"/>
      <w:bookmarkStart w:id="63" w:name="_Toc520822100"/>
      <w:r w:rsidRPr="009F7D85">
        <w:rPr>
          <w:color w:val="000000" w:themeColor="text1"/>
        </w:rPr>
        <w:t>Регистрация СМИ.</w:t>
      </w:r>
      <w:bookmarkEnd w:id="62"/>
      <w:bookmarkEnd w:id="63"/>
    </w:p>
    <w:p w:rsidR="008B14B9" w:rsidRPr="004210D7" w:rsidRDefault="008B14B9" w:rsidP="007B69D0">
      <w:pPr>
        <w:ind w:firstLine="709"/>
        <w:contextualSpacing/>
        <w:jc w:val="both"/>
        <w:rPr>
          <w:szCs w:val="28"/>
        </w:rPr>
      </w:pPr>
    </w:p>
    <w:p w:rsidR="004210D7" w:rsidRPr="007B69D0" w:rsidRDefault="004210D7" w:rsidP="007B69D0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>По состоянию на 29.06.2018 года в реестре зарегистрированных средств массовой информации (далее – Реестр СМИ) общее количество действующих зарегистрированных СМИ составило 75 021, что на 5,1 </w:t>
      </w:r>
      <w:r w:rsidR="00802E04" w:rsidRPr="007B69D0">
        <w:rPr>
          <w:szCs w:val="28"/>
        </w:rPr>
        <w:t>% меньше, чем в </w:t>
      </w:r>
      <w:r w:rsidRPr="007B69D0">
        <w:rPr>
          <w:szCs w:val="28"/>
        </w:rPr>
        <w:t>аналогичном периоде 2017 года – 79 013.</w:t>
      </w:r>
    </w:p>
    <w:p w:rsidR="004210D7" w:rsidRPr="007B69D0" w:rsidRDefault="004210D7" w:rsidP="007B69D0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Во 2 квартале </w:t>
      </w:r>
      <w:r w:rsidRPr="007B69D0">
        <w:rPr>
          <w:rFonts w:eastAsia="Calibri"/>
          <w:szCs w:val="28"/>
        </w:rPr>
        <w:t xml:space="preserve">(1 полугодии) </w:t>
      </w:r>
      <w:r w:rsidRPr="007B69D0">
        <w:rPr>
          <w:szCs w:val="28"/>
        </w:rPr>
        <w:t xml:space="preserve">2018 года в Управление </w:t>
      </w:r>
      <w:r w:rsidR="00016D4D" w:rsidRPr="007B69D0">
        <w:rPr>
          <w:szCs w:val="28"/>
        </w:rPr>
        <w:t>разрешительной работы, контроля и надзора в сфере массовых коммуникаций поступило 717 </w:t>
      </w:r>
      <w:r w:rsidRPr="007B69D0">
        <w:rPr>
          <w:szCs w:val="28"/>
        </w:rPr>
        <w:t>(1</w:t>
      </w:r>
      <w:r w:rsidR="00802E04" w:rsidRPr="007B69D0">
        <w:rPr>
          <w:szCs w:val="28"/>
        </w:rPr>
        <w:t> </w:t>
      </w:r>
      <w:r w:rsidRPr="007B69D0">
        <w:rPr>
          <w:szCs w:val="28"/>
        </w:rPr>
        <w:t>353) заявлений на регистрацию (внесение изменений в запись о регистрации) СМИ, что на 38,8</w:t>
      </w:r>
      <w:r w:rsidR="00802E04" w:rsidRPr="007B69D0">
        <w:rPr>
          <w:szCs w:val="28"/>
        </w:rPr>
        <w:t> </w:t>
      </w:r>
      <w:r w:rsidRPr="007B69D0">
        <w:rPr>
          <w:szCs w:val="28"/>
        </w:rPr>
        <w:t>% (44,3</w:t>
      </w:r>
      <w:r w:rsidR="00802E04" w:rsidRPr="007B69D0">
        <w:rPr>
          <w:szCs w:val="28"/>
        </w:rPr>
        <w:t> </w:t>
      </w:r>
      <w:r w:rsidRPr="007B69D0">
        <w:rPr>
          <w:szCs w:val="28"/>
        </w:rPr>
        <w:t>%) меньше, чем в аналогичном периоде 2017 года – 1</w:t>
      </w:r>
      <w:r w:rsidR="00802E04" w:rsidRPr="007B69D0">
        <w:rPr>
          <w:szCs w:val="28"/>
        </w:rPr>
        <w:t> </w:t>
      </w:r>
      <w:r w:rsidRPr="007B69D0">
        <w:rPr>
          <w:szCs w:val="28"/>
        </w:rPr>
        <w:t>171 (2</w:t>
      </w:r>
      <w:r w:rsidR="00802E04" w:rsidRPr="007B69D0">
        <w:rPr>
          <w:szCs w:val="28"/>
        </w:rPr>
        <w:t> </w:t>
      </w:r>
      <w:r w:rsidRPr="007B69D0">
        <w:rPr>
          <w:szCs w:val="28"/>
        </w:rPr>
        <w:t>431).</w:t>
      </w:r>
    </w:p>
    <w:p w:rsidR="004210D7" w:rsidRPr="007B69D0" w:rsidRDefault="004210D7" w:rsidP="007B69D0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>Из них:</w:t>
      </w:r>
    </w:p>
    <w:p w:rsidR="004210D7" w:rsidRPr="007B69D0" w:rsidRDefault="004210D7" w:rsidP="007B69D0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>462 (902) – первичная регистрация СМИ,</w:t>
      </w:r>
    </w:p>
    <w:p w:rsidR="004210D7" w:rsidRPr="007B69D0" w:rsidRDefault="004210D7" w:rsidP="007B69D0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255 (451) – внесение изменений в запись о регистрации СМИ. </w:t>
      </w:r>
    </w:p>
    <w:p w:rsidR="004210D7" w:rsidRPr="004210D7" w:rsidRDefault="004210D7" w:rsidP="007B69D0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Распределение средств массовой информации по формам распространения показано </w:t>
      </w:r>
      <w:r w:rsidR="00101F1E">
        <w:rPr>
          <w:szCs w:val="28"/>
        </w:rPr>
        <w:t>на рисунке 12</w:t>
      </w:r>
      <w:r w:rsidR="00802E04" w:rsidRPr="007B69D0">
        <w:rPr>
          <w:szCs w:val="28"/>
        </w:rPr>
        <w:t>.</w:t>
      </w:r>
    </w:p>
    <w:p w:rsidR="00243D45" w:rsidRDefault="00696C2B" w:rsidP="00E815A2">
      <w:pPr>
        <w:contextualSpacing/>
        <w:jc w:val="center"/>
        <w:rPr>
          <w:szCs w:val="28"/>
        </w:rPr>
      </w:pPr>
      <w:r w:rsidRPr="00506A85">
        <w:rPr>
          <w:noProof/>
          <w:szCs w:val="28"/>
        </w:rPr>
        <w:drawing>
          <wp:inline distT="0" distB="0" distL="0" distR="0" wp14:anchorId="32704273" wp14:editId="17B20DAC">
            <wp:extent cx="5644445" cy="3668889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91" cy="367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A48" w:rsidRPr="00101F1E" w:rsidRDefault="00101F1E" w:rsidP="00F07A48">
      <w:pPr>
        <w:ind w:firstLine="709"/>
        <w:contextualSpacing/>
        <w:jc w:val="right"/>
        <w:rPr>
          <w:szCs w:val="28"/>
        </w:rPr>
      </w:pPr>
      <w:r w:rsidRPr="00101F1E">
        <w:rPr>
          <w:szCs w:val="28"/>
        </w:rPr>
        <w:t>Рис. 12</w:t>
      </w:r>
    </w:p>
    <w:p w:rsidR="008B14B9" w:rsidRPr="007B69D0" w:rsidRDefault="008B14B9" w:rsidP="00AB25C8">
      <w:pPr>
        <w:ind w:firstLine="709"/>
        <w:contextualSpacing/>
        <w:jc w:val="both"/>
        <w:rPr>
          <w:szCs w:val="28"/>
        </w:rPr>
      </w:pPr>
    </w:p>
    <w:p w:rsidR="00AB25C8" w:rsidRDefault="00AB25C8" w:rsidP="00AB25C8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За отчетный период 2018 года подготовлено </w:t>
      </w:r>
      <w:r w:rsidR="00A73B43" w:rsidRPr="007B69D0">
        <w:rPr>
          <w:szCs w:val="28"/>
        </w:rPr>
        <w:t xml:space="preserve">11 (20) </w:t>
      </w:r>
      <w:r w:rsidRPr="007B69D0">
        <w:rPr>
          <w:szCs w:val="28"/>
        </w:rPr>
        <w:t xml:space="preserve">приказов о решениях </w:t>
      </w:r>
      <w:proofErr w:type="spellStart"/>
      <w:r w:rsidRPr="007B69D0">
        <w:rPr>
          <w:szCs w:val="28"/>
        </w:rPr>
        <w:t>Роскомнадзора</w:t>
      </w:r>
      <w:proofErr w:type="spellEnd"/>
      <w:r w:rsidRPr="007B69D0">
        <w:rPr>
          <w:szCs w:val="28"/>
        </w:rPr>
        <w:t xml:space="preserve"> по вопросам </w:t>
      </w:r>
      <w:r w:rsidR="00F71FAA" w:rsidRPr="007B69D0">
        <w:rPr>
          <w:szCs w:val="28"/>
        </w:rPr>
        <w:t>регистрации СМИ (таблица 2</w:t>
      </w:r>
      <w:r w:rsidRPr="007B69D0">
        <w:rPr>
          <w:szCs w:val="28"/>
        </w:rPr>
        <w:t>).</w:t>
      </w:r>
    </w:p>
    <w:p w:rsidR="00503852" w:rsidRDefault="00004AC3" w:rsidP="00472AA2">
      <w:pPr>
        <w:ind w:firstLine="709"/>
        <w:jc w:val="right"/>
        <w:rPr>
          <w:color w:val="000000" w:themeColor="text1"/>
          <w:szCs w:val="28"/>
        </w:rPr>
      </w:pPr>
      <w:r w:rsidRPr="00F07A48">
        <w:rPr>
          <w:color w:val="000000" w:themeColor="text1"/>
          <w:szCs w:val="28"/>
        </w:rPr>
        <w:t xml:space="preserve">Таблица </w:t>
      </w:r>
      <w:r w:rsidR="00EA7D9B" w:rsidRPr="00F07A48">
        <w:rPr>
          <w:color w:val="000000" w:themeColor="text1"/>
          <w:szCs w:val="28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4765"/>
        <w:gridCol w:w="3734"/>
      </w:tblGrid>
      <w:tr w:rsidR="00F71FAA" w:rsidRPr="007B69D0" w:rsidTr="00E815A2">
        <w:trPr>
          <w:trHeight w:val="515"/>
          <w:jc w:val="center"/>
        </w:trPr>
        <w:tc>
          <w:tcPr>
            <w:tcW w:w="687" w:type="pct"/>
            <w:shd w:val="clear" w:color="auto" w:fill="auto"/>
            <w:vAlign w:val="center"/>
          </w:tcPr>
          <w:p w:rsidR="00F71FAA" w:rsidRPr="007B69D0" w:rsidRDefault="00F71FAA" w:rsidP="00F71FAA">
            <w:pPr>
              <w:tabs>
                <w:tab w:val="left" w:pos="488"/>
                <w:tab w:val="left" w:pos="1168"/>
              </w:tabs>
              <w:ind w:right="459" w:firstLine="176"/>
              <w:contextualSpacing/>
              <w:jc w:val="center"/>
              <w:rPr>
                <w:b/>
                <w:sz w:val="24"/>
              </w:rPr>
            </w:pPr>
            <w:r w:rsidRPr="007B69D0">
              <w:rPr>
                <w:b/>
                <w:sz w:val="24"/>
              </w:rPr>
              <w:t>№№</w:t>
            </w:r>
          </w:p>
          <w:p w:rsidR="00F71FAA" w:rsidRPr="007B69D0" w:rsidRDefault="00F71FAA" w:rsidP="00F71FAA">
            <w:pPr>
              <w:tabs>
                <w:tab w:val="left" w:pos="488"/>
                <w:tab w:val="left" w:pos="1168"/>
              </w:tabs>
              <w:ind w:right="459" w:firstLine="176"/>
              <w:contextualSpacing/>
              <w:jc w:val="center"/>
              <w:rPr>
                <w:b/>
                <w:sz w:val="24"/>
              </w:rPr>
            </w:pPr>
            <w:proofErr w:type="gramStart"/>
            <w:r w:rsidRPr="007B69D0">
              <w:rPr>
                <w:b/>
                <w:sz w:val="24"/>
              </w:rPr>
              <w:t>п</w:t>
            </w:r>
            <w:proofErr w:type="gramEnd"/>
            <w:r w:rsidRPr="007B69D0">
              <w:rPr>
                <w:b/>
                <w:sz w:val="24"/>
              </w:rPr>
              <w:t>/п</w:t>
            </w:r>
          </w:p>
        </w:tc>
        <w:tc>
          <w:tcPr>
            <w:tcW w:w="2418" w:type="pct"/>
            <w:shd w:val="clear" w:color="auto" w:fill="auto"/>
            <w:vAlign w:val="center"/>
          </w:tcPr>
          <w:p w:rsidR="00F71FAA" w:rsidRPr="007B69D0" w:rsidRDefault="00F71FAA" w:rsidP="00F71FAA">
            <w:pPr>
              <w:ind w:right="321" w:firstLine="34"/>
              <w:contextualSpacing/>
              <w:jc w:val="center"/>
              <w:rPr>
                <w:b/>
                <w:sz w:val="24"/>
              </w:rPr>
            </w:pPr>
            <w:r w:rsidRPr="007B69D0">
              <w:rPr>
                <w:b/>
                <w:sz w:val="24"/>
              </w:rPr>
              <w:t>Дата приказа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F71FAA" w:rsidRPr="007B69D0" w:rsidRDefault="00F71FAA" w:rsidP="00F71FAA">
            <w:pPr>
              <w:ind w:left="34" w:right="321" w:firstLine="1"/>
              <w:contextualSpacing/>
              <w:jc w:val="center"/>
              <w:rPr>
                <w:b/>
                <w:sz w:val="24"/>
              </w:rPr>
            </w:pPr>
            <w:r w:rsidRPr="007B69D0">
              <w:rPr>
                <w:b/>
                <w:sz w:val="24"/>
              </w:rPr>
              <w:t>Номер приказа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clear" w:pos="785"/>
                <w:tab w:val="num" w:pos="629"/>
                <w:tab w:val="left" w:pos="913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15.01.2018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3-смк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24.01.2018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10-смк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01.02.2018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11-смк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14.02.2018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21-смк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14.02.2018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23-смк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28.02.2018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32-смк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05.03.2018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38-смк</w:t>
            </w:r>
          </w:p>
        </w:tc>
      </w:tr>
      <w:tr w:rsidR="0068150C" w:rsidRPr="007B69D0" w:rsidTr="00E815A2">
        <w:trPr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20.03.2018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50-смк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28.03.2018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55-смк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04.04.2018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57-смк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16.04.2018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66-смк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23.04.2018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71-смк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04.05.2018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76-смк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17.05.2018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89-смк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22.05.2018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95-смк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25.05.2018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100-смк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29.05.2018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102-смк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06.06.2018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106-смк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09.06.2018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111-смк</w:t>
            </w:r>
          </w:p>
        </w:tc>
      </w:tr>
      <w:tr w:rsidR="0068150C" w:rsidRPr="007B69D0" w:rsidTr="00E815A2">
        <w:trPr>
          <w:trHeight w:val="81"/>
          <w:jc w:val="center"/>
        </w:trPr>
        <w:tc>
          <w:tcPr>
            <w:tcW w:w="687" w:type="pct"/>
            <w:shd w:val="clear" w:color="auto" w:fill="auto"/>
          </w:tcPr>
          <w:p w:rsidR="0068150C" w:rsidRPr="007B69D0" w:rsidRDefault="0068150C" w:rsidP="00E815A2">
            <w:pPr>
              <w:numPr>
                <w:ilvl w:val="0"/>
                <w:numId w:val="3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22.06.2018</w:t>
            </w:r>
          </w:p>
        </w:tc>
        <w:tc>
          <w:tcPr>
            <w:tcW w:w="1895" w:type="pct"/>
            <w:shd w:val="clear" w:color="auto" w:fill="auto"/>
          </w:tcPr>
          <w:p w:rsidR="0068150C" w:rsidRPr="007B69D0" w:rsidRDefault="0068150C" w:rsidP="00E815A2">
            <w:pPr>
              <w:contextualSpacing/>
              <w:jc w:val="center"/>
              <w:rPr>
                <w:sz w:val="24"/>
              </w:rPr>
            </w:pPr>
            <w:r w:rsidRPr="007B69D0">
              <w:rPr>
                <w:sz w:val="24"/>
              </w:rPr>
              <w:t>114-смк</w:t>
            </w:r>
          </w:p>
        </w:tc>
      </w:tr>
    </w:tbl>
    <w:p w:rsidR="00D76DC5" w:rsidRPr="007B69D0" w:rsidRDefault="00D76DC5" w:rsidP="00F8036E">
      <w:pPr>
        <w:ind w:firstLine="709"/>
        <w:contextualSpacing/>
        <w:jc w:val="both"/>
        <w:rPr>
          <w:szCs w:val="28"/>
        </w:rPr>
      </w:pPr>
    </w:p>
    <w:p w:rsidR="00F8036E" w:rsidRPr="007B69D0" w:rsidRDefault="00F8036E" w:rsidP="00F8036E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Во 2 квартале </w:t>
      </w:r>
      <w:r w:rsidRPr="007B69D0">
        <w:rPr>
          <w:rFonts w:eastAsia="Calibri"/>
          <w:szCs w:val="28"/>
        </w:rPr>
        <w:t xml:space="preserve">(1 полугодии) </w:t>
      </w:r>
      <w:r w:rsidRPr="007B69D0">
        <w:rPr>
          <w:szCs w:val="28"/>
        </w:rPr>
        <w:t>2018 года зарегистрировано (и внесено изменений в запись о регистрации) 536 (897) СМИ, что на 41,2 % (47,3 %) меньше, чем за аналогичный отчётный период</w:t>
      </w:r>
      <w:r w:rsidR="00835F75" w:rsidRPr="007B69D0">
        <w:rPr>
          <w:szCs w:val="28"/>
        </w:rPr>
        <w:t xml:space="preserve"> 2017 года: зарегистрировано (и </w:t>
      </w:r>
      <w:r w:rsidRPr="007B69D0">
        <w:rPr>
          <w:szCs w:val="28"/>
        </w:rPr>
        <w:t>перерегистрировано) 911 (1</w:t>
      </w:r>
      <w:r w:rsidR="00835F75" w:rsidRPr="007B69D0">
        <w:rPr>
          <w:szCs w:val="28"/>
        </w:rPr>
        <w:t> </w:t>
      </w:r>
      <w:r w:rsidRPr="007B69D0">
        <w:rPr>
          <w:szCs w:val="28"/>
        </w:rPr>
        <w:t xml:space="preserve">701) СМИ. </w:t>
      </w:r>
    </w:p>
    <w:p w:rsidR="004D6D84" w:rsidRDefault="004D6D84" w:rsidP="00F8036E">
      <w:pPr>
        <w:ind w:firstLine="709"/>
        <w:contextualSpacing/>
        <w:jc w:val="both"/>
        <w:rPr>
          <w:color w:val="000000" w:themeColor="text1"/>
          <w:szCs w:val="28"/>
        </w:rPr>
      </w:pPr>
      <w:r w:rsidRPr="007B69D0">
        <w:rPr>
          <w:color w:val="000000" w:themeColor="text1"/>
          <w:szCs w:val="28"/>
        </w:rPr>
        <w:t>Данные о регистрации (внесение изменений в запись о регистрации) средств массовой информации в сравнении с</w:t>
      </w:r>
      <w:r w:rsidR="00990D69" w:rsidRPr="007B69D0">
        <w:rPr>
          <w:color w:val="000000" w:themeColor="text1"/>
          <w:szCs w:val="28"/>
        </w:rPr>
        <w:t xml:space="preserve"> 2017 годом показаны на рисунке </w:t>
      </w:r>
      <w:r w:rsidR="00C528B5">
        <w:rPr>
          <w:color w:val="000000" w:themeColor="text1"/>
          <w:szCs w:val="28"/>
        </w:rPr>
        <w:t>13</w:t>
      </w:r>
      <w:r w:rsidRPr="007B69D0">
        <w:rPr>
          <w:color w:val="000000" w:themeColor="text1"/>
          <w:szCs w:val="28"/>
        </w:rPr>
        <w:t>.</w:t>
      </w:r>
    </w:p>
    <w:p w:rsidR="00E815A2" w:rsidRPr="00F8036E" w:rsidRDefault="00E815A2" w:rsidP="00F8036E">
      <w:pPr>
        <w:ind w:firstLine="709"/>
        <w:contextualSpacing/>
        <w:jc w:val="both"/>
        <w:rPr>
          <w:color w:val="000000" w:themeColor="text1"/>
          <w:szCs w:val="28"/>
        </w:rPr>
      </w:pPr>
    </w:p>
    <w:p w:rsidR="00503852" w:rsidRPr="00933B39" w:rsidRDefault="00835F75" w:rsidP="00642154">
      <w:pPr>
        <w:contextualSpacing/>
        <w:jc w:val="right"/>
        <w:rPr>
          <w:color w:val="000000" w:themeColor="text1"/>
          <w:szCs w:val="28"/>
        </w:rPr>
      </w:pPr>
      <w:r>
        <w:rPr>
          <w:b/>
          <w:noProof/>
          <w:szCs w:val="28"/>
        </w:rPr>
        <w:drawing>
          <wp:inline distT="0" distB="0" distL="0" distR="0" wp14:anchorId="1540A2BA" wp14:editId="6BAF792F">
            <wp:extent cx="5678311" cy="2483556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673FE0" w:rsidRPr="00933B39">
        <w:rPr>
          <w:color w:val="000000" w:themeColor="text1"/>
          <w:szCs w:val="28"/>
        </w:rPr>
        <w:t>Рис.</w:t>
      </w:r>
      <w:r w:rsidR="00642154">
        <w:rPr>
          <w:color w:val="000000" w:themeColor="text1"/>
          <w:szCs w:val="28"/>
        </w:rPr>
        <w:t> </w:t>
      </w:r>
      <w:r w:rsidR="00C528B5">
        <w:rPr>
          <w:color w:val="000000" w:themeColor="text1"/>
          <w:szCs w:val="28"/>
        </w:rPr>
        <w:t>13</w:t>
      </w:r>
    </w:p>
    <w:p w:rsidR="00C528B5" w:rsidRDefault="00C528B5" w:rsidP="00AF5DE6">
      <w:pPr>
        <w:tabs>
          <w:tab w:val="left" w:pos="9000"/>
        </w:tabs>
        <w:ind w:firstLine="709"/>
        <w:contextualSpacing/>
        <w:jc w:val="both"/>
        <w:rPr>
          <w:szCs w:val="28"/>
        </w:rPr>
      </w:pPr>
    </w:p>
    <w:p w:rsidR="00AF5DE6" w:rsidRPr="00AF2152" w:rsidRDefault="00642154" w:rsidP="00AF5DE6">
      <w:pPr>
        <w:tabs>
          <w:tab w:val="left" w:pos="9000"/>
        </w:tabs>
        <w:ind w:firstLine="709"/>
        <w:contextualSpacing/>
        <w:jc w:val="both"/>
        <w:rPr>
          <w:color w:val="000000" w:themeColor="text1"/>
          <w:szCs w:val="28"/>
        </w:rPr>
      </w:pPr>
      <w:r w:rsidRPr="00FF6142">
        <w:rPr>
          <w:szCs w:val="28"/>
        </w:rPr>
        <w:t xml:space="preserve">Количество зарегистрированных СМИ и внесённых изменений в запись о регистрации СМИ во 2 квартале (в 1 полугодии) 2018 года в сравнении с 2016 и 2017 годами по формам распространения показано </w:t>
      </w:r>
      <w:r w:rsidR="00AF2152" w:rsidRPr="00FF6142">
        <w:rPr>
          <w:color w:val="000000" w:themeColor="text1"/>
          <w:szCs w:val="28"/>
        </w:rPr>
        <w:t>в таблице 3</w:t>
      </w:r>
      <w:r w:rsidR="00AF5DE6" w:rsidRPr="00FF6142">
        <w:rPr>
          <w:color w:val="000000" w:themeColor="text1"/>
          <w:szCs w:val="28"/>
        </w:rPr>
        <w:t>.</w:t>
      </w:r>
    </w:p>
    <w:p w:rsidR="00503852" w:rsidRPr="00AF2152" w:rsidRDefault="001126FA" w:rsidP="001126FA">
      <w:pPr>
        <w:contextualSpacing/>
        <w:jc w:val="right"/>
        <w:rPr>
          <w:color w:val="000000" w:themeColor="text1"/>
          <w:szCs w:val="28"/>
        </w:rPr>
      </w:pPr>
      <w:r w:rsidRPr="00AF2152">
        <w:rPr>
          <w:color w:val="000000" w:themeColor="text1"/>
          <w:szCs w:val="28"/>
        </w:rPr>
        <w:t xml:space="preserve">Таблица </w:t>
      </w:r>
      <w:r w:rsidR="00AF2152">
        <w:rPr>
          <w:color w:val="000000" w:themeColor="text1"/>
          <w:szCs w:val="28"/>
        </w:rPr>
        <w:t>3</w:t>
      </w:r>
    </w:p>
    <w:tbl>
      <w:tblPr>
        <w:tblW w:w="5000" w:type="pct"/>
        <w:shd w:val="clear" w:color="000000" w:fill="auto"/>
        <w:tblLook w:val="04A0" w:firstRow="1" w:lastRow="0" w:firstColumn="1" w:lastColumn="0" w:noHBand="0" w:noVBand="1"/>
      </w:tblPr>
      <w:tblGrid>
        <w:gridCol w:w="3652"/>
        <w:gridCol w:w="1937"/>
        <w:gridCol w:w="2205"/>
        <w:gridCol w:w="2059"/>
      </w:tblGrid>
      <w:tr w:rsidR="00406125" w:rsidRPr="003970E1" w:rsidTr="008B14B9">
        <w:trPr>
          <w:cantSplit/>
          <w:trHeight w:val="576"/>
        </w:trPr>
        <w:tc>
          <w:tcPr>
            <w:tcW w:w="1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06125" w:rsidRPr="003970E1" w:rsidRDefault="00406125" w:rsidP="00CB10C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3970E1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6125" w:rsidRDefault="00406125" w:rsidP="00406125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3970E1">
              <w:rPr>
                <w:b/>
                <w:bCs/>
                <w:color w:val="000000"/>
                <w:sz w:val="24"/>
              </w:rPr>
              <w:t xml:space="preserve"> кв</w:t>
            </w:r>
            <w:r>
              <w:rPr>
                <w:b/>
                <w:bCs/>
                <w:color w:val="000000"/>
                <w:sz w:val="24"/>
              </w:rPr>
              <w:t>артал</w:t>
            </w:r>
            <w:r w:rsidRPr="003970E1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406125" w:rsidRDefault="00406125" w:rsidP="00406125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(1 полугодие) </w:t>
            </w:r>
          </w:p>
          <w:p w:rsidR="00406125" w:rsidRPr="003970E1" w:rsidRDefault="00406125" w:rsidP="00406125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3970E1">
              <w:rPr>
                <w:b/>
                <w:bCs/>
                <w:color w:val="000000"/>
                <w:sz w:val="24"/>
              </w:rPr>
              <w:t>201</w:t>
            </w: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6125" w:rsidRDefault="00406125" w:rsidP="00406125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 квартал</w:t>
            </w:r>
            <w:r w:rsidRPr="003970E1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406125" w:rsidRPr="003970E1" w:rsidRDefault="00406125" w:rsidP="00406125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(1 полугодие) </w:t>
            </w:r>
            <w:r w:rsidRPr="003970E1">
              <w:rPr>
                <w:b/>
                <w:bCs/>
                <w:color w:val="000000"/>
                <w:sz w:val="24"/>
              </w:rPr>
              <w:t>201</w:t>
            </w: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06125" w:rsidRDefault="00406125" w:rsidP="00406125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3970E1">
              <w:rPr>
                <w:b/>
                <w:bCs/>
                <w:color w:val="000000"/>
                <w:sz w:val="24"/>
              </w:rPr>
              <w:t xml:space="preserve"> кв</w:t>
            </w:r>
            <w:r>
              <w:rPr>
                <w:b/>
                <w:bCs/>
                <w:color w:val="000000"/>
                <w:sz w:val="24"/>
              </w:rPr>
              <w:t xml:space="preserve">артал </w:t>
            </w:r>
          </w:p>
          <w:p w:rsidR="00406125" w:rsidRPr="003970E1" w:rsidRDefault="00406125" w:rsidP="00406125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(1 полугодие) </w:t>
            </w:r>
            <w:r w:rsidRPr="003970E1">
              <w:rPr>
                <w:b/>
                <w:bCs/>
                <w:color w:val="000000"/>
                <w:sz w:val="24"/>
              </w:rPr>
              <w:t>201</w:t>
            </w:r>
            <w:r>
              <w:rPr>
                <w:b/>
                <w:bCs/>
                <w:color w:val="000000"/>
                <w:sz w:val="24"/>
              </w:rPr>
              <w:t>8</w:t>
            </w:r>
          </w:p>
        </w:tc>
      </w:tr>
      <w:tr w:rsidR="00A4234E" w:rsidRPr="003970E1" w:rsidTr="008B14B9">
        <w:trPr>
          <w:trHeight w:val="30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A4234E" w:rsidRPr="00620727" w:rsidRDefault="00A4234E" w:rsidP="00CB10C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620727">
              <w:rPr>
                <w:b/>
                <w:bCs/>
                <w:color w:val="000000"/>
                <w:sz w:val="24"/>
              </w:rPr>
              <w:t>Показатели, характеризующие объёмы регистрационной деятельности</w:t>
            </w:r>
          </w:p>
        </w:tc>
      </w:tr>
      <w:tr w:rsidR="00DB3FAD" w:rsidRPr="003970E1" w:rsidTr="00DB3FAD">
        <w:trPr>
          <w:trHeight w:val="336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DB3FAD" w:rsidRPr="00EF54FF" w:rsidRDefault="00DB3FAD" w:rsidP="00CB10C2">
            <w:pPr>
              <w:contextualSpacing/>
              <w:jc w:val="center"/>
              <w:rPr>
                <w:bCs/>
                <w:i/>
                <w:iCs/>
                <w:color w:val="000000"/>
                <w:sz w:val="24"/>
              </w:rPr>
            </w:pPr>
            <w:r w:rsidRPr="00EF54FF">
              <w:rPr>
                <w:bCs/>
                <w:i/>
                <w:iCs/>
                <w:color w:val="000000"/>
                <w:sz w:val="24"/>
              </w:rPr>
              <w:t xml:space="preserve">Зарегистрировано всего, в </w:t>
            </w:r>
            <w:proofErr w:type="spellStart"/>
            <w:r w:rsidRPr="00EF54FF">
              <w:rPr>
                <w:bCs/>
                <w:i/>
                <w:iCs/>
                <w:color w:val="000000"/>
                <w:sz w:val="24"/>
              </w:rPr>
              <w:t>т.ч</w:t>
            </w:r>
            <w:proofErr w:type="spellEnd"/>
            <w:r w:rsidRPr="00EF54FF">
              <w:rPr>
                <w:bCs/>
                <w:i/>
                <w:iCs/>
                <w:color w:val="000000"/>
                <w:sz w:val="24"/>
              </w:rPr>
              <w:t>.: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969 (1595)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911 (1701)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536 (897)</w:t>
            </w:r>
          </w:p>
        </w:tc>
      </w:tr>
      <w:tr w:rsidR="00DB3FAD" w:rsidRPr="003970E1" w:rsidTr="00DB3FAD">
        <w:trPr>
          <w:trHeight w:val="336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DB3FAD" w:rsidRPr="00EF54FF" w:rsidRDefault="00DB3FAD" w:rsidP="00CB10C2">
            <w:pPr>
              <w:contextualSpacing/>
              <w:jc w:val="center"/>
              <w:rPr>
                <w:bCs/>
                <w:i/>
                <w:iCs/>
                <w:color w:val="000000"/>
                <w:sz w:val="24"/>
              </w:rPr>
            </w:pPr>
            <w:r w:rsidRPr="00EF54FF">
              <w:rPr>
                <w:bCs/>
                <w:i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555 (932)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369 (639)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206 (345)</w:t>
            </w:r>
          </w:p>
        </w:tc>
      </w:tr>
      <w:tr w:rsidR="00DB3FAD" w:rsidRPr="003970E1" w:rsidTr="00DB3FAD">
        <w:trPr>
          <w:trHeight w:val="468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DB3FAD" w:rsidRPr="00EF54FF" w:rsidRDefault="00DB3FAD" w:rsidP="00CB10C2">
            <w:pPr>
              <w:contextualSpacing/>
              <w:jc w:val="center"/>
              <w:rPr>
                <w:bCs/>
                <w:i/>
                <w:iCs/>
                <w:color w:val="000000"/>
                <w:sz w:val="24"/>
              </w:rPr>
            </w:pPr>
            <w:r w:rsidRPr="00EF54FF">
              <w:rPr>
                <w:bCs/>
                <w:i/>
                <w:iCs/>
                <w:color w:val="000000"/>
                <w:sz w:val="24"/>
              </w:rPr>
              <w:t>сетевых изданий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261 (452)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391 (793)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243 (399)</w:t>
            </w:r>
          </w:p>
        </w:tc>
      </w:tr>
      <w:tr w:rsidR="00DB3FAD" w:rsidRPr="003970E1" w:rsidTr="00DB3FAD">
        <w:trPr>
          <w:trHeight w:val="432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DB3FAD" w:rsidRPr="00EF54FF" w:rsidRDefault="00DB3FAD" w:rsidP="00CB10C2">
            <w:pPr>
              <w:contextualSpacing/>
              <w:jc w:val="center"/>
              <w:rPr>
                <w:bCs/>
                <w:i/>
                <w:iCs/>
                <w:color w:val="000000"/>
                <w:sz w:val="24"/>
              </w:rPr>
            </w:pPr>
            <w:r w:rsidRPr="00EF54FF">
              <w:rPr>
                <w:bCs/>
                <w:i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22 (31)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24 (38)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8 (16)</w:t>
            </w:r>
          </w:p>
        </w:tc>
      </w:tr>
      <w:tr w:rsidR="00DB3FAD" w:rsidRPr="00D32D79" w:rsidTr="00DB3FAD">
        <w:trPr>
          <w:trHeight w:val="336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DB3FAD" w:rsidRPr="00EF54FF" w:rsidRDefault="00DB3FAD" w:rsidP="00CB10C2">
            <w:pPr>
              <w:contextualSpacing/>
              <w:jc w:val="center"/>
              <w:rPr>
                <w:bCs/>
                <w:i/>
                <w:iCs/>
                <w:color w:val="000000"/>
                <w:sz w:val="24"/>
              </w:rPr>
            </w:pPr>
            <w:r w:rsidRPr="00EF54FF">
              <w:rPr>
                <w:bCs/>
                <w:i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131 (180)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127 (231)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B3FAD" w:rsidRPr="00DB3FAD" w:rsidRDefault="00DB3FAD" w:rsidP="00DB3FAD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DB3FAD">
              <w:rPr>
                <w:bCs/>
                <w:color w:val="000000"/>
                <w:sz w:val="24"/>
              </w:rPr>
              <w:t>79 (137)</w:t>
            </w:r>
          </w:p>
        </w:tc>
      </w:tr>
    </w:tbl>
    <w:p w:rsidR="008B14B9" w:rsidRPr="00DB3FAD" w:rsidRDefault="008B14B9" w:rsidP="00FF6142">
      <w:pPr>
        <w:ind w:firstLine="709"/>
        <w:contextualSpacing/>
        <w:jc w:val="both"/>
        <w:rPr>
          <w:szCs w:val="28"/>
        </w:rPr>
      </w:pP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Во 2 квартале </w:t>
      </w:r>
      <w:r w:rsidRPr="00FF6142">
        <w:rPr>
          <w:rFonts w:eastAsia="Calibri"/>
          <w:szCs w:val="28"/>
        </w:rPr>
        <w:t>(1 полугодии)</w:t>
      </w:r>
      <w:r w:rsidRPr="00FF6142">
        <w:rPr>
          <w:szCs w:val="28"/>
        </w:rPr>
        <w:t xml:space="preserve"> 2018 года принято 216 (508) решений о возврате документов, поступивших на регистрацию СМИ и в связи с внесением изменений в запись о регистрации СМИ. По сравнению со </w:t>
      </w:r>
      <w:r w:rsidR="00E87C1F" w:rsidRPr="00FF6142">
        <w:rPr>
          <w:szCs w:val="28"/>
        </w:rPr>
        <w:t>2</w:t>
      </w:r>
      <w:r w:rsidRPr="00FF6142">
        <w:rPr>
          <w:szCs w:val="28"/>
        </w:rPr>
        <w:t xml:space="preserve"> кварталом </w:t>
      </w:r>
      <w:r w:rsidR="00E87C1F" w:rsidRPr="00FF6142">
        <w:rPr>
          <w:rFonts w:eastAsia="Calibri"/>
          <w:szCs w:val="28"/>
        </w:rPr>
        <w:t>(1 </w:t>
      </w:r>
      <w:r w:rsidRPr="00FF6142">
        <w:rPr>
          <w:rFonts w:eastAsia="Calibri"/>
          <w:szCs w:val="28"/>
        </w:rPr>
        <w:t xml:space="preserve">полугодием) прошлого </w:t>
      </w:r>
      <w:r w:rsidRPr="00FF6142">
        <w:rPr>
          <w:szCs w:val="28"/>
        </w:rPr>
        <w:t>года количество возвратов в 2018 году уменьшилось</w:t>
      </w:r>
      <w:r w:rsidRPr="00FF6142">
        <w:rPr>
          <w:i/>
          <w:szCs w:val="28"/>
        </w:rPr>
        <w:t xml:space="preserve"> </w:t>
      </w:r>
      <w:r w:rsidRPr="00FF6142">
        <w:rPr>
          <w:szCs w:val="28"/>
        </w:rPr>
        <w:t>на 47,2</w:t>
      </w:r>
      <w:r w:rsidR="00E87C1F" w:rsidRPr="00FF6142">
        <w:rPr>
          <w:szCs w:val="28"/>
        </w:rPr>
        <w:t> </w:t>
      </w:r>
      <w:r w:rsidRPr="00FF6142">
        <w:rPr>
          <w:szCs w:val="28"/>
        </w:rPr>
        <w:t>% (38,9</w:t>
      </w:r>
      <w:r w:rsidR="00E87C1F" w:rsidRPr="00FF6142">
        <w:rPr>
          <w:szCs w:val="28"/>
        </w:rPr>
        <w:t> </w:t>
      </w:r>
      <w:r w:rsidR="009505A0" w:rsidRPr="00FF6142">
        <w:rPr>
          <w:szCs w:val="28"/>
        </w:rPr>
        <w:t>%),</w:t>
      </w:r>
      <w:r w:rsidRPr="00FF6142">
        <w:rPr>
          <w:szCs w:val="28"/>
        </w:rPr>
        <w:t xml:space="preserve"> в 2017 году 409 (831) решений. Доля возвратов составила 30,1% (37,6%) от общего числа поданных в отчётном периоде заявок.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Основными причинами возврата документов в соответствии со </w:t>
      </w:r>
      <w:r w:rsidR="00E87C1F" w:rsidRPr="00FF6142">
        <w:rPr>
          <w:szCs w:val="28"/>
        </w:rPr>
        <w:t>ст. </w:t>
      </w:r>
      <w:r w:rsidRPr="00FF6142">
        <w:rPr>
          <w:szCs w:val="28"/>
        </w:rPr>
        <w:t>13 Закона о СМИ являются: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несоблюдение комплектности документов, прикладываемых к заявлению по вопросам регистрации (внесении изменений в запись о регистрации) СМИ (ч</w:t>
      </w:r>
      <w:r w:rsidR="00E87C1F" w:rsidRPr="00FF6142">
        <w:rPr>
          <w:szCs w:val="28"/>
        </w:rPr>
        <w:t>.</w:t>
      </w:r>
      <w:r w:rsidRPr="00FF6142">
        <w:rPr>
          <w:szCs w:val="28"/>
        </w:rPr>
        <w:t xml:space="preserve"> 1 ст</w:t>
      </w:r>
      <w:r w:rsidR="00E87C1F" w:rsidRPr="00FF6142">
        <w:rPr>
          <w:szCs w:val="28"/>
        </w:rPr>
        <w:t>.</w:t>
      </w:r>
      <w:r w:rsidRPr="00FF6142">
        <w:rPr>
          <w:szCs w:val="28"/>
        </w:rPr>
        <w:t xml:space="preserve"> 10 Закона о СМИ);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нарушение требований порядка подачи заявления о регистрации (внесении изменений в запись о регистрации) СМИ, предусмотренного ч</w:t>
      </w:r>
      <w:r w:rsidR="00AF517D" w:rsidRPr="00FF6142">
        <w:rPr>
          <w:szCs w:val="28"/>
        </w:rPr>
        <w:t>.</w:t>
      </w:r>
      <w:r w:rsidRPr="00FF6142">
        <w:rPr>
          <w:szCs w:val="28"/>
        </w:rPr>
        <w:t xml:space="preserve"> 3 ст</w:t>
      </w:r>
      <w:r w:rsidR="00AF517D" w:rsidRPr="00FF6142">
        <w:rPr>
          <w:szCs w:val="28"/>
        </w:rPr>
        <w:t>.</w:t>
      </w:r>
      <w:r w:rsidRPr="00FF6142">
        <w:rPr>
          <w:szCs w:val="28"/>
        </w:rPr>
        <w:t xml:space="preserve"> 8 Закона о СМИ;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подача заявления от имени учредителя лицом, не имеющим на то полномочий;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неуплата государственной пошлины.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После устранения нарушений заявления принимаются к рассмотрению.</w:t>
      </w:r>
      <w:r w:rsidR="00AF517D" w:rsidRPr="00FF6142">
        <w:rPr>
          <w:szCs w:val="28"/>
        </w:rPr>
        <w:t xml:space="preserve"> 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Во 2 квартале </w:t>
      </w:r>
      <w:r w:rsidR="00AF517D" w:rsidRPr="00FF6142">
        <w:rPr>
          <w:rFonts w:eastAsia="Calibri"/>
          <w:szCs w:val="28"/>
        </w:rPr>
        <w:t>(1</w:t>
      </w:r>
      <w:r w:rsidRPr="00FF6142">
        <w:rPr>
          <w:rFonts w:eastAsia="Calibri"/>
          <w:szCs w:val="28"/>
        </w:rPr>
        <w:t xml:space="preserve"> полугодии)</w:t>
      </w:r>
      <w:r w:rsidRPr="00FF6142">
        <w:rPr>
          <w:szCs w:val="28"/>
        </w:rPr>
        <w:t xml:space="preserve"> 2018 года подготовлено 2 (4) отказа в регистрации (внесении изменений в запись о регистрации) СМИ. Таким образом, по сравнению с </w:t>
      </w:r>
      <w:r w:rsidR="00AF517D" w:rsidRPr="00FF6142">
        <w:rPr>
          <w:rFonts w:eastAsia="Calibri"/>
          <w:szCs w:val="28"/>
        </w:rPr>
        <w:t>1</w:t>
      </w:r>
      <w:r w:rsidRPr="00FF6142">
        <w:rPr>
          <w:rFonts w:eastAsia="Calibri"/>
          <w:szCs w:val="28"/>
        </w:rPr>
        <w:t xml:space="preserve"> полугодием прошлого</w:t>
      </w:r>
      <w:r w:rsidRPr="00FF6142">
        <w:rPr>
          <w:szCs w:val="28"/>
        </w:rPr>
        <w:t xml:space="preserve"> года количество отказов увеличилось</w:t>
      </w:r>
      <w:r w:rsidRPr="00FF6142">
        <w:rPr>
          <w:i/>
          <w:szCs w:val="28"/>
        </w:rPr>
        <w:t xml:space="preserve"> </w:t>
      </w:r>
      <w:r w:rsidRPr="00FF6142">
        <w:rPr>
          <w:szCs w:val="28"/>
        </w:rPr>
        <w:t>на 2 (уменьшилось на 55,6</w:t>
      </w:r>
      <w:r w:rsidR="00AF517D" w:rsidRPr="00FF6142">
        <w:rPr>
          <w:szCs w:val="28"/>
        </w:rPr>
        <w:t xml:space="preserve"> %), </w:t>
      </w:r>
      <w:r w:rsidRPr="00FF6142">
        <w:rPr>
          <w:szCs w:val="28"/>
        </w:rPr>
        <w:t>в 2017 году – 0 (9). Процент отказов составил 0,3</w:t>
      </w:r>
      <w:r w:rsidR="00AF517D" w:rsidRPr="00FF6142">
        <w:rPr>
          <w:szCs w:val="28"/>
        </w:rPr>
        <w:t> </w:t>
      </w:r>
      <w:r w:rsidRPr="00FF6142">
        <w:rPr>
          <w:szCs w:val="28"/>
        </w:rPr>
        <w:t>% от общего числа поданных заявок в отчётном периоде 2018 года.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В соответствии со ст</w:t>
      </w:r>
      <w:r w:rsidR="00AF517D" w:rsidRPr="00FF6142">
        <w:rPr>
          <w:szCs w:val="28"/>
        </w:rPr>
        <w:t>. </w:t>
      </w:r>
      <w:r w:rsidRPr="00FF6142">
        <w:rPr>
          <w:szCs w:val="28"/>
        </w:rPr>
        <w:t>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если заявление подано от имени лица, не обладающего правом на учреждение средств массовой информации;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если указанные в заявлении сведения не соответствуют действительности;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DB3FAD" w:rsidRPr="00FF6142" w:rsidRDefault="00DB3FAD" w:rsidP="00FF6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</w:t>
      </w:r>
      <w:r w:rsidR="00CF17E9" w:rsidRPr="00FF6142">
        <w:rPr>
          <w:szCs w:val="28"/>
        </w:rPr>
        <w:t>и средства массовой информации.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За отчётный период 2018 года Управлением </w:t>
      </w:r>
      <w:r w:rsidR="00CF17E9" w:rsidRPr="00FF6142">
        <w:rPr>
          <w:szCs w:val="28"/>
        </w:rPr>
        <w:t xml:space="preserve">разрешительной работы, контроля и надзора в сфере массовых коммуникаций </w:t>
      </w:r>
      <w:r w:rsidRPr="00FF6142">
        <w:rPr>
          <w:szCs w:val="28"/>
        </w:rPr>
        <w:t xml:space="preserve">из Реестра СМИ исключено 436 (895) средств массовой информации, из них: 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179 (371) – по решению суда;</w:t>
      </w:r>
    </w:p>
    <w:p w:rsidR="00DB3FAD" w:rsidRPr="00FF6142" w:rsidRDefault="00CF17E9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1</w:t>
      </w:r>
      <w:r w:rsidR="00DB3FAD" w:rsidRPr="00FF6142">
        <w:rPr>
          <w:szCs w:val="28"/>
        </w:rPr>
        <w:t>67 (393)</w:t>
      </w:r>
      <w:r w:rsidR="002C60A7">
        <w:rPr>
          <w:szCs w:val="28"/>
        </w:rPr>
        <w:t xml:space="preserve"> – </w:t>
      </w:r>
      <w:r w:rsidR="00DB3FAD" w:rsidRPr="00FF6142">
        <w:rPr>
          <w:szCs w:val="28"/>
        </w:rPr>
        <w:t>по решению учредителя (соучредителей) СМИ;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90 (131) записей о регистрации СМИ утратили силу.</w:t>
      </w:r>
    </w:p>
    <w:p w:rsidR="00DB3FAD" w:rsidRPr="00FF6142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Таким образом, в отчётный период 2018 года из Реестра СМИ исключено на 21,9</w:t>
      </w:r>
      <w:r w:rsidR="009505A0" w:rsidRPr="00FF6142">
        <w:rPr>
          <w:szCs w:val="28"/>
        </w:rPr>
        <w:t> </w:t>
      </w:r>
      <w:r w:rsidRPr="00FF6142">
        <w:rPr>
          <w:szCs w:val="28"/>
        </w:rPr>
        <w:t>% (6,3</w:t>
      </w:r>
      <w:r w:rsidR="009505A0" w:rsidRPr="00FF6142">
        <w:rPr>
          <w:szCs w:val="28"/>
        </w:rPr>
        <w:t> </w:t>
      </w:r>
      <w:r w:rsidRPr="00FF6142">
        <w:rPr>
          <w:szCs w:val="28"/>
        </w:rPr>
        <w:t>%) меньше средств массовой информации, чем в аналогичном отчётном периоде 2017 года: 558 (953) СМИ.</w:t>
      </w:r>
    </w:p>
    <w:p w:rsidR="00DB3FAD" w:rsidRPr="00DB3FAD" w:rsidRDefault="00DB3FAD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Сравнительные данные о прекращении деятельности средств массовой информации приведены в таблице 4.</w:t>
      </w:r>
    </w:p>
    <w:p w:rsidR="001B70B1" w:rsidRPr="00D729BE" w:rsidRDefault="00D729BE" w:rsidP="001B70B1">
      <w:pPr>
        <w:ind w:firstLine="567"/>
        <w:contextualSpacing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Таблица 4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32"/>
        <w:gridCol w:w="2985"/>
        <w:gridCol w:w="2836"/>
      </w:tblGrid>
      <w:tr w:rsidR="00AC591E" w:rsidRPr="00D729BE" w:rsidTr="00D729BE">
        <w:tc>
          <w:tcPr>
            <w:tcW w:w="2046" w:type="pct"/>
            <w:shd w:val="clear" w:color="auto" w:fill="auto"/>
            <w:vAlign w:val="center"/>
          </w:tcPr>
          <w:p w:rsidR="00AC591E" w:rsidRPr="00D729BE" w:rsidRDefault="00AC591E" w:rsidP="001B70B1">
            <w:pPr>
              <w:contextualSpacing/>
              <w:jc w:val="center"/>
              <w:rPr>
                <w:b/>
                <w:sz w:val="24"/>
              </w:rPr>
            </w:pPr>
            <w:r w:rsidRPr="00D729BE">
              <w:rPr>
                <w:b/>
                <w:sz w:val="24"/>
              </w:rPr>
              <w:t>Причина исключения</w:t>
            </w:r>
          </w:p>
          <w:p w:rsidR="00AC591E" w:rsidRPr="00D729BE" w:rsidRDefault="00AC591E" w:rsidP="001B70B1">
            <w:pPr>
              <w:contextualSpacing/>
              <w:jc w:val="center"/>
              <w:rPr>
                <w:b/>
                <w:sz w:val="24"/>
              </w:rPr>
            </w:pPr>
            <w:r w:rsidRPr="00D729BE">
              <w:rPr>
                <w:b/>
                <w:sz w:val="24"/>
              </w:rPr>
              <w:t>из Реестра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680085" w:rsidRDefault="00AC591E" w:rsidP="00680085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 квартал</w:t>
            </w:r>
            <w:r w:rsidRPr="003970E1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AC591E" w:rsidRPr="00030BA3" w:rsidRDefault="00680085" w:rsidP="00680085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(1 </w:t>
            </w:r>
            <w:r w:rsidR="00AC591E">
              <w:rPr>
                <w:b/>
                <w:bCs/>
                <w:color w:val="000000"/>
                <w:sz w:val="24"/>
              </w:rPr>
              <w:t>полугодие)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="00AC591E" w:rsidRPr="003970E1">
              <w:rPr>
                <w:b/>
                <w:bCs/>
                <w:color w:val="000000"/>
                <w:sz w:val="24"/>
              </w:rPr>
              <w:t>201</w:t>
            </w: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680085" w:rsidRDefault="00AC591E" w:rsidP="00E90169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020CAC">
              <w:rPr>
                <w:b/>
                <w:bCs/>
                <w:color w:val="000000"/>
                <w:sz w:val="24"/>
              </w:rPr>
              <w:t xml:space="preserve"> квартал </w:t>
            </w:r>
          </w:p>
          <w:p w:rsidR="00AC591E" w:rsidRPr="00030BA3" w:rsidRDefault="00680085" w:rsidP="00680085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 w:rsidR="00AC591E">
              <w:rPr>
                <w:b/>
                <w:bCs/>
                <w:color w:val="000000"/>
                <w:sz w:val="24"/>
              </w:rPr>
              <w:t xml:space="preserve"> полугодие)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="00AC591E" w:rsidRPr="00020CAC">
              <w:rPr>
                <w:b/>
                <w:bCs/>
                <w:color w:val="000000"/>
                <w:sz w:val="24"/>
              </w:rPr>
              <w:t>201</w:t>
            </w:r>
            <w:r w:rsidR="00AC591E">
              <w:rPr>
                <w:b/>
                <w:bCs/>
                <w:color w:val="000000"/>
                <w:sz w:val="24"/>
              </w:rPr>
              <w:t>8</w:t>
            </w:r>
          </w:p>
        </w:tc>
      </w:tr>
      <w:tr w:rsidR="00C75DFA" w:rsidRPr="00D729BE" w:rsidTr="00D729BE">
        <w:trPr>
          <w:trHeight w:val="449"/>
        </w:trPr>
        <w:tc>
          <w:tcPr>
            <w:tcW w:w="2046" w:type="pct"/>
            <w:shd w:val="clear" w:color="auto" w:fill="auto"/>
            <w:vAlign w:val="center"/>
          </w:tcPr>
          <w:p w:rsidR="00C75DFA" w:rsidRPr="00C528B5" w:rsidRDefault="00C75DFA" w:rsidP="001B70B1">
            <w:pPr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решение суда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C75DFA" w:rsidRPr="00C528B5" w:rsidRDefault="00C75DFA" w:rsidP="00E90169">
            <w:pPr>
              <w:ind w:firstLine="34"/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202 (363)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C75DFA" w:rsidRPr="00C528B5" w:rsidRDefault="00C75DFA" w:rsidP="00E90169">
            <w:pPr>
              <w:ind w:firstLine="34"/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179 (371)</w:t>
            </w:r>
          </w:p>
        </w:tc>
      </w:tr>
      <w:tr w:rsidR="00C75DFA" w:rsidRPr="00D729BE" w:rsidTr="00D729BE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C75DFA" w:rsidRPr="00C528B5" w:rsidRDefault="00C75DFA" w:rsidP="001B70B1">
            <w:pPr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решение учредителя (ей)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C75DFA" w:rsidRPr="00C528B5" w:rsidRDefault="00C75DFA" w:rsidP="00E90169">
            <w:pPr>
              <w:ind w:firstLine="34"/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356 (590)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C75DFA" w:rsidRPr="00C528B5" w:rsidRDefault="00C75DFA" w:rsidP="00E90169">
            <w:pPr>
              <w:ind w:firstLine="34"/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167 (393)</w:t>
            </w:r>
          </w:p>
        </w:tc>
      </w:tr>
      <w:tr w:rsidR="00C75DFA" w:rsidRPr="00D729BE" w:rsidTr="00D729BE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C75DFA" w:rsidRPr="00C528B5" w:rsidRDefault="00C75DFA" w:rsidP="001B70B1">
            <w:pPr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утрата силы записи о регистрации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C75DFA" w:rsidRPr="00C528B5" w:rsidRDefault="00C75DFA" w:rsidP="00E90169">
            <w:pPr>
              <w:ind w:firstLine="34"/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 xml:space="preserve">- 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C75DFA" w:rsidRPr="00C528B5" w:rsidRDefault="00C75DFA" w:rsidP="00E90169">
            <w:pPr>
              <w:ind w:firstLine="34"/>
              <w:contextualSpacing/>
              <w:jc w:val="center"/>
              <w:rPr>
                <w:sz w:val="24"/>
              </w:rPr>
            </w:pPr>
            <w:r w:rsidRPr="00C528B5">
              <w:rPr>
                <w:sz w:val="24"/>
              </w:rPr>
              <w:t>90 (131)</w:t>
            </w:r>
          </w:p>
        </w:tc>
      </w:tr>
    </w:tbl>
    <w:p w:rsidR="008B14B9" w:rsidRDefault="008B14B9" w:rsidP="00D15291">
      <w:pPr>
        <w:ind w:firstLine="709"/>
        <w:jc w:val="both"/>
        <w:rPr>
          <w:i/>
          <w:color w:val="000000" w:themeColor="text1"/>
          <w:szCs w:val="28"/>
        </w:rPr>
      </w:pPr>
    </w:p>
    <w:p w:rsidR="00D15291" w:rsidRPr="009F7D85" w:rsidRDefault="00D15291" w:rsidP="00D15291">
      <w:pPr>
        <w:ind w:firstLine="709"/>
        <w:jc w:val="both"/>
        <w:rPr>
          <w:i/>
          <w:color w:val="000000" w:themeColor="text1"/>
          <w:szCs w:val="28"/>
        </w:rPr>
      </w:pPr>
      <w:r w:rsidRPr="009F7D85">
        <w:rPr>
          <w:i/>
          <w:color w:val="000000" w:themeColor="text1"/>
          <w:szCs w:val="28"/>
        </w:rPr>
        <w:t xml:space="preserve">Регистрация СМИ в территориальных органах </w:t>
      </w:r>
      <w:proofErr w:type="spellStart"/>
      <w:r w:rsidRPr="009F7D85">
        <w:rPr>
          <w:i/>
          <w:color w:val="000000" w:themeColor="text1"/>
          <w:szCs w:val="28"/>
        </w:rPr>
        <w:t>Роскомнадзора</w:t>
      </w:r>
      <w:proofErr w:type="spellEnd"/>
      <w:r w:rsidRPr="009F7D85">
        <w:rPr>
          <w:i/>
          <w:color w:val="000000" w:themeColor="text1"/>
          <w:szCs w:val="28"/>
        </w:rPr>
        <w:t>.</w:t>
      </w:r>
    </w:p>
    <w:p w:rsidR="00F342AD" w:rsidRPr="00FF6142" w:rsidRDefault="00E90169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Во 2 квартале </w:t>
      </w:r>
      <w:r w:rsidRPr="00FF6142">
        <w:rPr>
          <w:bCs/>
          <w:color w:val="000000"/>
          <w:szCs w:val="28"/>
        </w:rPr>
        <w:t>(1 полугодии)</w:t>
      </w:r>
      <w:r w:rsidRPr="00FF6142">
        <w:rPr>
          <w:bCs/>
          <w:color w:val="000000"/>
          <w:sz w:val="24"/>
        </w:rPr>
        <w:t xml:space="preserve"> </w:t>
      </w:r>
      <w:r w:rsidRPr="00FF6142">
        <w:rPr>
          <w:szCs w:val="28"/>
        </w:rPr>
        <w:t>2018 года в территориальные органы поступило 361 (735) заявление на регистрацию (внесение изменений в запись о регистрации) СМИ, что на 39,4</w:t>
      </w:r>
      <w:r w:rsidR="00F342AD" w:rsidRPr="00FF6142">
        <w:rPr>
          <w:szCs w:val="28"/>
        </w:rPr>
        <w:t> </w:t>
      </w:r>
      <w:r w:rsidRPr="00FF6142">
        <w:rPr>
          <w:szCs w:val="28"/>
        </w:rPr>
        <w:t>% (39,9</w:t>
      </w:r>
      <w:r w:rsidR="00F342AD" w:rsidRPr="00FF6142">
        <w:rPr>
          <w:szCs w:val="28"/>
        </w:rPr>
        <w:t> %) меньше, чем во 2</w:t>
      </w:r>
      <w:r w:rsidRPr="00FF6142">
        <w:rPr>
          <w:szCs w:val="28"/>
        </w:rPr>
        <w:t xml:space="preserve"> квартале </w:t>
      </w:r>
      <w:r w:rsidR="00F342AD" w:rsidRPr="00FF6142">
        <w:rPr>
          <w:bCs/>
          <w:color w:val="000000"/>
          <w:szCs w:val="28"/>
        </w:rPr>
        <w:t>(1 </w:t>
      </w:r>
      <w:r w:rsidRPr="00FF6142">
        <w:rPr>
          <w:bCs/>
          <w:color w:val="000000"/>
          <w:szCs w:val="28"/>
        </w:rPr>
        <w:t>полугодии)</w:t>
      </w:r>
      <w:r w:rsidRPr="00FF6142">
        <w:rPr>
          <w:szCs w:val="28"/>
        </w:rPr>
        <w:t xml:space="preserve"> 2017 года – 596 (1222) заявлений. </w:t>
      </w:r>
    </w:p>
    <w:p w:rsidR="00E90169" w:rsidRPr="00FF6142" w:rsidRDefault="00E90169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Из них:</w:t>
      </w:r>
    </w:p>
    <w:p w:rsidR="00E90169" w:rsidRPr="00FF6142" w:rsidRDefault="00E90169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179 (375) – первичная регистрация СМИ, </w:t>
      </w:r>
    </w:p>
    <w:p w:rsidR="00E90169" w:rsidRPr="00FF6142" w:rsidRDefault="00E90169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182 (360) – внесение изменений в запись о регистрации СМИ. </w:t>
      </w:r>
    </w:p>
    <w:p w:rsidR="00E90169" w:rsidRPr="00FF6142" w:rsidRDefault="00224D72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>Во 2 квартале (1</w:t>
      </w:r>
      <w:r w:rsidR="00E90169" w:rsidRPr="00FF6142">
        <w:rPr>
          <w:szCs w:val="28"/>
        </w:rPr>
        <w:t xml:space="preserve"> полугодии) 2018 года зарегистрировано (и внесено изменений в запись о регистрации) 362 (767) СМИ, что на 37,8</w:t>
      </w:r>
      <w:r w:rsidRPr="00FF6142">
        <w:rPr>
          <w:szCs w:val="28"/>
        </w:rPr>
        <w:t> </w:t>
      </w:r>
      <w:r w:rsidR="00E90169" w:rsidRPr="00FF6142">
        <w:rPr>
          <w:szCs w:val="28"/>
        </w:rPr>
        <w:t>% (30,4</w:t>
      </w:r>
      <w:r w:rsidRPr="00FF6142">
        <w:rPr>
          <w:szCs w:val="28"/>
        </w:rPr>
        <w:t> </w:t>
      </w:r>
      <w:r w:rsidR="00E90169" w:rsidRPr="00FF6142">
        <w:rPr>
          <w:szCs w:val="28"/>
        </w:rPr>
        <w:t>%) меньше, че</w:t>
      </w:r>
      <w:r w:rsidRPr="00FF6142">
        <w:rPr>
          <w:szCs w:val="28"/>
        </w:rPr>
        <w:t>м в 2017 году – 582 (1102) СМИ.</w:t>
      </w:r>
    </w:p>
    <w:p w:rsidR="00BC4870" w:rsidRDefault="00E90169" w:rsidP="00FF6142">
      <w:pPr>
        <w:ind w:firstLine="709"/>
        <w:contextualSpacing/>
        <w:jc w:val="both"/>
        <w:rPr>
          <w:szCs w:val="28"/>
        </w:rPr>
      </w:pPr>
      <w:r w:rsidRPr="00FF6142">
        <w:rPr>
          <w:szCs w:val="28"/>
        </w:rPr>
        <w:t xml:space="preserve">Данные о регистрации и внесении изменений в запись о регистрации СМИ в 2018 году в сравнении с 2017 годом отражены </w:t>
      </w:r>
      <w:r w:rsidR="00D437F4" w:rsidRPr="00FF6142">
        <w:rPr>
          <w:szCs w:val="28"/>
        </w:rPr>
        <w:t>на</w:t>
      </w:r>
      <w:r w:rsidR="00CE1902" w:rsidRPr="00FF6142">
        <w:rPr>
          <w:szCs w:val="28"/>
        </w:rPr>
        <w:t xml:space="preserve"> рисунке</w:t>
      </w:r>
      <w:r w:rsidR="0005047E">
        <w:rPr>
          <w:szCs w:val="28"/>
        </w:rPr>
        <w:t xml:space="preserve"> 14</w:t>
      </w:r>
      <w:r w:rsidR="00EA7D9B" w:rsidRPr="00FF6142">
        <w:rPr>
          <w:szCs w:val="28"/>
        </w:rPr>
        <w:t>.</w:t>
      </w:r>
    </w:p>
    <w:p w:rsidR="00E815A2" w:rsidRPr="00E90169" w:rsidRDefault="00E815A2" w:rsidP="00FF6142">
      <w:pPr>
        <w:ind w:firstLine="709"/>
        <w:contextualSpacing/>
        <w:jc w:val="both"/>
        <w:rPr>
          <w:szCs w:val="28"/>
        </w:rPr>
      </w:pPr>
    </w:p>
    <w:p w:rsidR="00324373" w:rsidRPr="0019710E" w:rsidRDefault="00324373" w:rsidP="00324373">
      <w:pPr>
        <w:ind w:firstLine="709"/>
        <w:contextualSpacing/>
        <w:jc w:val="right"/>
        <w:rPr>
          <w:color w:val="000000" w:themeColor="text1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DF12852" wp14:editId="17A48AF6">
            <wp:extent cx="5475111" cy="1727200"/>
            <wp:effectExtent l="0" t="0" r="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05047E">
        <w:rPr>
          <w:szCs w:val="28"/>
        </w:rPr>
        <w:t>Рис.14</w:t>
      </w:r>
    </w:p>
    <w:p w:rsidR="00E815A2" w:rsidRDefault="00E815A2" w:rsidP="00A45CC7">
      <w:pPr>
        <w:tabs>
          <w:tab w:val="left" w:pos="9000"/>
        </w:tabs>
        <w:ind w:firstLine="709"/>
        <w:contextualSpacing/>
        <w:jc w:val="both"/>
        <w:rPr>
          <w:szCs w:val="28"/>
        </w:rPr>
      </w:pPr>
    </w:p>
    <w:p w:rsidR="00A45CC7" w:rsidRPr="0019710E" w:rsidRDefault="00344182" w:rsidP="00A45CC7">
      <w:pPr>
        <w:tabs>
          <w:tab w:val="left" w:pos="9000"/>
        </w:tabs>
        <w:ind w:firstLine="709"/>
        <w:contextualSpacing/>
        <w:jc w:val="both"/>
        <w:rPr>
          <w:szCs w:val="28"/>
        </w:rPr>
      </w:pPr>
      <w:r w:rsidRPr="0019710E">
        <w:rPr>
          <w:szCs w:val="28"/>
        </w:rPr>
        <w:t xml:space="preserve">Количество зарегистрированных СМИ и внесённых изменений в запись о регистрации СМИ во 2 квартале (в 1 полугодии) 2018 года в сравнении с 2016 и 2017 годами по формам распространения показано </w:t>
      </w:r>
      <w:r w:rsidR="001E1F84" w:rsidRPr="0019710E">
        <w:rPr>
          <w:szCs w:val="28"/>
        </w:rPr>
        <w:t>в таблице 5</w:t>
      </w:r>
      <w:r w:rsidR="00A45CC7" w:rsidRPr="0019710E">
        <w:rPr>
          <w:szCs w:val="28"/>
        </w:rPr>
        <w:t>.</w:t>
      </w:r>
    </w:p>
    <w:p w:rsidR="00C7426B" w:rsidRDefault="001E1F84" w:rsidP="00C7426B">
      <w:pPr>
        <w:ind w:right="-1" w:firstLine="709"/>
        <w:contextualSpacing/>
        <w:jc w:val="right"/>
        <w:rPr>
          <w:szCs w:val="28"/>
        </w:rPr>
      </w:pPr>
      <w:r w:rsidRPr="0019710E">
        <w:rPr>
          <w:szCs w:val="28"/>
        </w:rPr>
        <w:t>Таблица 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21"/>
        <w:gridCol w:w="1866"/>
        <w:gridCol w:w="2172"/>
        <w:gridCol w:w="1894"/>
      </w:tblGrid>
      <w:tr w:rsidR="00EB52BA" w:rsidRPr="000C08DD" w:rsidTr="00094402">
        <w:trPr>
          <w:cantSplit/>
          <w:trHeight w:val="576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BA" w:rsidRPr="001E1F84" w:rsidRDefault="00EB52BA" w:rsidP="00996543">
            <w:pPr>
              <w:ind w:firstLine="709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E1F84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402" w:rsidRDefault="00EB52BA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8521B1">
              <w:rPr>
                <w:b/>
                <w:bCs/>
                <w:color w:val="000000"/>
                <w:sz w:val="24"/>
              </w:rPr>
              <w:t xml:space="preserve"> квартал</w:t>
            </w:r>
            <w:r w:rsidR="00094402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EB52BA" w:rsidRPr="008521B1" w:rsidRDefault="00094402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 w:rsidR="00EB52BA">
              <w:rPr>
                <w:b/>
                <w:bCs/>
                <w:color w:val="000000"/>
                <w:sz w:val="24"/>
              </w:rPr>
              <w:t xml:space="preserve"> полугодие)</w:t>
            </w:r>
          </w:p>
          <w:p w:rsidR="00EB52BA" w:rsidRPr="008521B1" w:rsidRDefault="00EB52BA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2016</w:t>
            </w:r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402" w:rsidRDefault="00EB52BA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8521B1">
              <w:rPr>
                <w:b/>
                <w:bCs/>
                <w:color w:val="000000"/>
                <w:sz w:val="24"/>
              </w:rPr>
              <w:t xml:space="preserve"> квартал </w:t>
            </w:r>
          </w:p>
          <w:p w:rsidR="00EB52BA" w:rsidRPr="008521B1" w:rsidRDefault="00094402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 w:rsidR="00EB52BA">
              <w:rPr>
                <w:b/>
                <w:bCs/>
                <w:color w:val="000000"/>
                <w:sz w:val="24"/>
              </w:rPr>
              <w:t xml:space="preserve"> полугодие)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EB52BA" w:rsidRPr="008521B1" w:rsidRDefault="00EB52BA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2017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402" w:rsidRDefault="00EB52BA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8521B1">
              <w:rPr>
                <w:b/>
                <w:bCs/>
                <w:color w:val="000000"/>
                <w:sz w:val="24"/>
              </w:rPr>
              <w:t xml:space="preserve"> квартал</w:t>
            </w:r>
            <w:r w:rsidR="00094402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EB52BA" w:rsidRPr="008521B1" w:rsidRDefault="00094402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 w:rsidR="00EB52BA">
              <w:rPr>
                <w:b/>
                <w:bCs/>
                <w:color w:val="000000"/>
                <w:sz w:val="24"/>
              </w:rPr>
              <w:t xml:space="preserve"> полугодие)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EB52BA" w:rsidRPr="008521B1" w:rsidRDefault="00EB52BA" w:rsidP="0009440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2018</w:t>
            </w:r>
          </w:p>
        </w:tc>
      </w:tr>
      <w:tr w:rsidR="00CE4CA7" w:rsidRPr="000C08DD" w:rsidTr="00D735EC">
        <w:trPr>
          <w:cantSplit/>
          <w:trHeight w:val="36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A7" w:rsidRPr="001E1F84" w:rsidRDefault="00D735EC" w:rsidP="00996543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F04444">
              <w:rPr>
                <w:b/>
                <w:bCs/>
                <w:color w:val="000000"/>
                <w:sz w:val="24"/>
              </w:rPr>
              <w:t>Показатели, характеризующие объёмы регистрационной деятельности</w:t>
            </w:r>
          </w:p>
        </w:tc>
      </w:tr>
      <w:tr w:rsidR="00EB52BA" w:rsidRPr="000C08DD" w:rsidTr="00EB52BA">
        <w:trPr>
          <w:trHeight w:val="336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996543" w:rsidRDefault="00EB52BA" w:rsidP="00996543">
            <w:pPr>
              <w:contextualSpacing/>
              <w:jc w:val="center"/>
              <w:rPr>
                <w:bCs/>
                <w:i/>
                <w:iCs/>
                <w:color w:val="000000"/>
                <w:sz w:val="24"/>
              </w:rPr>
            </w:pPr>
            <w:r w:rsidRPr="00996543">
              <w:rPr>
                <w:bCs/>
                <w:i/>
                <w:iCs/>
                <w:color w:val="000000"/>
                <w:sz w:val="24"/>
              </w:rPr>
              <w:t xml:space="preserve">Зарегистрировано всего, в </w:t>
            </w:r>
            <w:proofErr w:type="spellStart"/>
            <w:r w:rsidRPr="00996543">
              <w:rPr>
                <w:bCs/>
                <w:i/>
                <w:iCs/>
                <w:color w:val="000000"/>
                <w:sz w:val="24"/>
              </w:rPr>
              <w:t>т.ч</w:t>
            </w:r>
            <w:proofErr w:type="spellEnd"/>
            <w:r w:rsidRPr="00996543">
              <w:rPr>
                <w:bCs/>
                <w:i/>
                <w:iCs/>
                <w:color w:val="000000"/>
                <w:sz w:val="24"/>
              </w:rPr>
              <w:t>.: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684 (1436)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582 (1102)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362 (767)</w:t>
            </w:r>
          </w:p>
        </w:tc>
      </w:tr>
      <w:tr w:rsidR="00EB52BA" w:rsidRPr="000C08DD" w:rsidTr="00EB52BA">
        <w:trPr>
          <w:trHeight w:val="336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BA" w:rsidRPr="0088699A" w:rsidRDefault="00EB52BA" w:rsidP="00996543">
            <w:pPr>
              <w:contextualSpacing/>
              <w:jc w:val="center"/>
              <w:rPr>
                <w:bCs/>
                <w:iCs/>
                <w:color w:val="000000"/>
                <w:sz w:val="24"/>
              </w:rPr>
            </w:pPr>
            <w:r w:rsidRPr="0088699A">
              <w:rPr>
                <w:bCs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405 (886)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386 (725)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194 (426)</w:t>
            </w:r>
          </w:p>
        </w:tc>
      </w:tr>
      <w:tr w:rsidR="00EB52BA" w:rsidRPr="000C08DD" w:rsidTr="00EB52BA">
        <w:trPr>
          <w:trHeight w:val="468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BA" w:rsidRPr="0088699A" w:rsidRDefault="00EB52BA" w:rsidP="00996543">
            <w:pPr>
              <w:contextualSpacing/>
              <w:jc w:val="center"/>
              <w:rPr>
                <w:bCs/>
                <w:iCs/>
                <w:color w:val="000000"/>
                <w:sz w:val="24"/>
              </w:rPr>
            </w:pPr>
            <w:r w:rsidRPr="0088699A">
              <w:rPr>
                <w:bCs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11 (21)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20 (33)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5 (13)</w:t>
            </w:r>
          </w:p>
        </w:tc>
      </w:tr>
      <w:tr w:rsidR="00EB52BA" w:rsidRPr="000C08DD" w:rsidTr="00EB52BA">
        <w:trPr>
          <w:trHeight w:val="432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BA" w:rsidRPr="0088699A" w:rsidRDefault="00EB52BA" w:rsidP="00996543">
            <w:pPr>
              <w:contextualSpacing/>
              <w:jc w:val="center"/>
              <w:rPr>
                <w:bCs/>
                <w:iCs/>
                <w:color w:val="000000"/>
                <w:sz w:val="24"/>
              </w:rPr>
            </w:pPr>
            <w:r w:rsidRPr="0088699A">
              <w:rPr>
                <w:bCs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268 (529)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176 (344)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BA" w:rsidRPr="00EB52BA" w:rsidRDefault="00EB52BA" w:rsidP="00EB52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EB52BA">
              <w:rPr>
                <w:bCs/>
                <w:color w:val="000000"/>
                <w:sz w:val="24"/>
              </w:rPr>
              <w:t>163 (328)</w:t>
            </w:r>
          </w:p>
        </w:tc>
      </w:tr>
    </w:tbl>
    <w:p w:rsidR="008654A5" w:rsidRPr="008654A5" w:rsidRDefault="008654A5" w:rsidP="008654A5">
      <w:pPr>
        <w:ind w:firstLine="709"/>
        <w:contextualSpacing/>
        <w:jc w:val="both"/>
        <w:rPr>
          <w:szCs w:val="28"/>
        </w:rPr>
      </w:pPr>
      <w:bookmarkStart w:id="64" w:name="_Toc481081706"/>
    </w:p>
    <w:p w:rsidR="008654A5" w:rsidRPr="0005047E" w:rsidRDefault="008654A5" w:rsidP="008654A5">
      <w:pPr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 xml:space="preserve">Территориальными органами </w:t>
      </w:r>
      <w:proofErr w:type="spellStart"/>
      <w:r w:rsidRPr="0005047E">
        <w:rPr>
          <w:szCs w:val="28"/>
        </w:rPr>
        <w:t>Роскомнадзора</w:t>
      </w:r>
      <w:proofErr w:type="spellEnd"/>
      <w:r w:rsidRPr="0005047E">
        <w:rPr>
          <w:szCs w:val="28"/>
        </w:rPr>
        <w:t xml:space="preserve"> принято 38 (85) решений о возврате поступивших документов на регистрацию и в связи с внесением изменений в запись о регистрации СМИ. По сравнению со 2 кварталом (1 полугодием) 2017 года количество возвратов в 2018 году уменьшилось</w:t>
      </w:r>
      <w:r w:rsidRPr="0005047E">
        <w:rPr>
          <w:i/>
          <w:szCs w:val="28"/>
        </w:rPr>
        <w:t xml:space="preserve"> </w:t>
      </w:r>
      <w:r w:rsidRPr="0005047E">
        <w:rPr>
          <w:szCs w:val="28"/>
        </w:rPr>
        <w:t>на 34,5</w:t>
      </w:r>
      <w:r w:rsidR="00474DD2" w:rsidRPr="0005047E">
        <w:rPr>
          <w:szCs w:val="28"/>
        </w:rPr>
        <w:t> </w:t>
      </w:r>
      <w:r w:rsidRPr="0005047E">
        <w:rPr>
          <w:szCs w:val="28"/>
        </w:rPr>
        <w:t>% (42,6</w:t>
      </w:r>
      <w:r w:rsidR="00474DD2" w:rsidRPr="0005047E">
        <w:rPr>
          <w:szCs w:val="28"/>
        </w:rPr>
        <w:t> %),</w:t>
      </w:r>
      <w:r w:rsidRPr="0005047E">
        <w:rPr>
          <w:szCs w:val="28"/>
        </w:rPr>
        <w:t xml:space="preserve"> в 2017 году – 58 (148) решений. Доля возвратов составила 10,5</w:t>
      </w:r>
      <w:r w:rsidR="00474DD2" w:rsidRPr="0005047E">
        <w:rPr>
          <w:szCs w:val="28"/>
        </w:rPr>
        <w:t> </w:t>
      </w:r>
      <w:r w:rsidRPr="0005047E">
        <w:rPr>
          <w:szCs w:val="28"/>
        </w:rPr>
        <w:t>% (11,6</w:t>
      </w:r>
      <w:r w:rsidR="00474DD2" w:rsidRPr="0005047E">
        <w:rPr>
          <w:szCs w:val="28"/>
        </w:rPr>
        <w:t xml:space="preserve"> %) от </w:t>
      </w:r>
      <w:r w:rsidRPr="0005047E">
        <w:rPr>
          <w:szCs w:val="28"/>
        </w:rPr>
        <w:t>общего числа поданных в отчётном периоде заявок.</w:t>
      </w:r>
    </w:p>
    <w:p w:rsidR="008654A5" w:rsidRPr="0005047E" w:rsidRDefault="00474DD2" w:rsidP="008654A5">
      <w:pPr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Во 2 квартале (1</w:t>
      </w:r>
      <w:r w:rsidR="008654A5" w:rsidRPr="0005047E">
        <w:rPr>
          <w:szCs w:val="28"/>
        </w:rPr>
        <w:t xml:space="preserve"> полугодии) 2018 года подготовлен 1 (2) отказ в регистрации (внесении изменений в запись о регистрации) СМИ. Таким образом, количество отказов осталось на уровне прошл</w:t>
      </w:r>
      <w:r w:rsidRPr="0005047E">
        <w:rPr>
          <w:szCs w:val="28"/>
        </w:rPr>
        <w:t>ого года (увеличилось в 2 раза),</w:t>
      </w:r>
      <w:r w:rsidR="008654A5" w:rsidRPr="0005047E">
        <w:rPr>
          <w:szCs w:val="28"/>
        </w:rPr>
        <w:t xml:space="preserve"> в 2017 году – 1 (1) отказ. Процент отказов составил 0,3% от общего числа поданных за 6 месяцев 2018 года заявок.</w:t>
      </w:r>
    </w:p>
    <w:p w:rsidR="008654A5" w:rsidRPr="0005047E" w:rsidRDefault="00474DD2" w:rsidP="008654A5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Во 2 квартале (1</w:t>
      </w:r>
      <w:r w:rsidR="008654A5" w:rsidRPr="0005047E">
        <w:rPr>
          <w:szCs w:val="28"/>
        </w:rPr>
        <w:t xml:space="preserve"> полугодии) 2018 года территориальными органами из Реестра СМИ исключено 1190 (2557) СМИ, из них:</w:t>
      </w:r>
    </w:p>
    <w:p w:rsidR="008654A5" w:rsidRPr="0005047E" w:rsidRDefault="008654A5" w:rsidP="008654A5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378 (791)</w:t>
      </w:r>
      <w:r w:rsidR="002C60A7">
        <w:rPr>
          <w:szCs w:val="28"/>
        </w:rPr>
        <w:t xml:space="preserve"> – </w:t>
      </w:r>
      <w:r w:rsidRPr="0005047E">
        <w:rPr>
          <w:szCs w:val="28"/>
        </w:rPr>
        <w:t>по решению суда;</w:t>
      </w:r>
    </w:p>
    <w:p w:rsidR="008654A5" w:rsidRPr="0005047E" w:rsidRDefault="008654A5" w:rsidP="008654A5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384 (769)</w:t>
      </w:r>
      <w:r w:rsidR="002C60A7">
        <w:rPr>
          <w:szCs w:val="28"/>
        </w:rPr>
        <w:t xml:space="preserve"> – </w:t>
      </w:r>
      <w:r w:rsidRPr="0005047E">
        <w:rPr>
          <w:szCs w:val="28"/>
        </w:rPr>
        <w:t>по решению учредителя (соучредителей) СМИ;</w:t>
      </w:r>
    </w:p>
    <w:p w:rsidR="008654A5" w:rsidRPr="0005047E" w:rsidRDefault="008654A5" w:rsidP="008654A5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428 (997) записей о регистрации СМИ утратили силу.</w:t>
      </w:r>
    </w:p>
    <w:p w:rsidR="008654A5" w:rsidRPr="0005047E" w:rsidRDefault="008654A5" w:rsidP="008654A5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За аналогичный период 2017 года территориальными органами из Реестр</w:t>
      </w:r>
      <w:r w:rsidR="00474DD2" w:rsidRPr="0005047E">
        <w:rPr>
          <w:szCs w:val="28"/>
        </w:rPr>
        <w:t>а СМИ исключено 1</w:t>
      </w:r>
      <w:r w:rsidR="008A1DD5" w:rsidRPr="0005047E">
        <w:rPr>
          <w:szCs w:val="28"/>
        </w:rPr>
        <w:t> </w:t>
      </w:r>
      <w:r w:rsidR="00474DD2" w:rsidRPr="0005047E">
        <w:rPr>
          <w:szCs w:val="28"/>
        </w:rPr>
        <w:t>063 (2</w:t>
      </w:r>
      <w:r w:rsidR="008A1DD5" w:rsidRPr="0005047E">
        <w:rPr>
          <w:szCs w:val="28"/>
        </w:rPr>
        <w:t> </w:t>
      </w:r>
      <w:r w:rsidR="00474DD2" w:rsidRPr="0005047E">
        <w:rPr>
          <w:szCs w:val="28"/>
        </w:rPr>
        <w:t xml:space="preserve">044) СМИ, </w:t>
      </w:r>
      <w:r w:rsidRPr="0005047E">
        <w:rPr>
          <w:szCs w:val="28"/>
        </w:rPr>
        <w:t>564 (922)</w:t>
      </w:r>
      <w:r w:rsidR="002C60A7">
        <w:rPr>
          <w:szCs w:val="28"/>
        </w:rPr>
        <w:t xml:space="preserve"> – </w:t>
      </w:r>
      <w:r w:rsidRPr="0005047E">
        <w:rPr>
          <w:szCs w:val="28"/>
        </w:rPr>
        <w:t>по решению суда и 499 (1</w:t>
      </w:r>
      <w:r w:rsidR="00474DD2" w:rsidRPr="0005047E">
        <w:rPr>
          <w:szCs w:val="28"/>
        </w:rPr>
        <w:t> </w:t>
      </w:r>
      <w:r w:rsidRPr="0005047E">
        <w:rPr>
          <w:szCs w:val="28"/>
        </w:rPr>
        <w:t xml:space="preserve">122) по решению учредителя (соучредителей) СМИ. </w:t>
      </w:r>
    </w:p>
    <w:p w:rsidR="008654A5" w:rsidRPr="008654A5" w:rsidRDefault="008654A5" w:rsidP="008654A5">
      <w:pPr>
        <w:ind w:firstLine="709"/>
        <w:contextualSpacing/>
        <w:jc w:val="both"/>
        <w:rPr>
          <w:szCs w:val="28"/>
        </w:rPr>
      </w:pPr>
      <w:r w:rsidRPr="0005047E">
        <w:rPr>
          <w:szCs w:val="28"/>
        </w:rPr>
        <w:t>Таким образом, количество средств массовой информации, исключённых из Реестра СМИ территориальными органами в отчётном периоде 2018 года, увеличилось на 12</w:t>
      </w:r>
      <w:r w:rsidR="008A1DD5" w:rsidRPr="0005047E">
        <w:rPr>
          <w:szCs w:val="28"/>
        </w:rPr>
        <w:t> </w:t>
      </w:r>
      <w:r w:rsidRPr="0005047E">
        <w:rPr>
          <w:szCs w:val="28"/>
        </w:rPr>
        <w:t>% (25,1</w:t>
      </w:r>
      <w:r w:rsidR="008A1DD5" w:rsidRPr="0005047E">
        <w:rPr>
          <w:szCs w:val="28"/>
        </w:rPr>
        <w:t> </w:t>
      </w:r>
      <w:r w:rsidRPr="0005047E">
        <w:rPr>
          <w:szCs w:val="28"/>
        </w:rPr>
        <w:t>%) по сравнению с аналогичным отчётным периодом 2017 года.</w:t>
      </w:r>
    </w:p>
    <w:p w:rsidR="008654A5" w:rsidRPr="008654A5" w:rsidRDefault="008654A5" w:rsidP="008654A5">
      <w:pPr>
        <w:ind w:firstLine="709"/>
        <w:contextualSpacing/>
        <w:jc w:val="both"/>
        <w:rPr>
          <w:szCs w:val="28"/>
        </w:rPr>
      </w:pPr>
    </w:p>
    <w:p w:rsidR="002F273D" w:rsidRPr="009F7D85" w:rsidRDefault="002F273D" w:rsidP="002F273D">
      <w:pPr>
        <w:pStyle w:val="6"/>
        <w:rPr>
          <w:color w:val="000000" w:themeColor="text1"/>
        </w:rPr>
      </w:pPr>
      <w:bookmarkStart w:id="65" w:name="_Toc520822101"/>
      <w:r w:rsidRPr="009F7D85">
        <w:rPr>
          <w:color w:val="000000" w:themeColor="text1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  <w:bookmarkEnd w:id="64"/>
      <w:bookmarkEnd w:id="65"/>
    </w:p>
    <w:p w:rsidR="008B14B9" w:rsidRPr="00070B1F" w:rsidRDefault="008B14B9" w:rsidP="00371FE5">
      <w:pPr>
        <w:ind w:firstLine="709"/>
        <w:contextualSpacing/>
        <w:jc w:val="both"/>
        <w:rPr>
          <w:szCs w:val="28"/>
        </w:rPr>
      </w:pPr>
    </w:p>
    <w:p w:rsidR="0092648B" w:rsidRPr="00070B1F" w:rsidRDefault="00070B1F" w:rsidP="00371F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Во 2</w:t>
      </w:r>
      <w:r w:rsidR="00E44344" w:rsidRPr="00070B1F">
        <w:rPr>
          <w:szCs w:val="28"/>
        </w:rPr>
        <w:t xml:space="preserve"> квартале </w:t>
      </w:r>
      <w:r>
        <w:rPr>
          <w:bCs/>
          <w:color w:val="000000"/>
          <w:szCs w:val="28"/>
        </w:rPr>
        <w:t>(1</w:t>
      </w:r>
      <w:r w:rsidR="00E44344" w:rsidRPr="00070B1F">
        <w:rPr>
          <w:bCs/>
          <w:color w:val="000000"/>
          <w:szCs w:val="28"/>
        </w:rPr>
        <w:t xml:space="preserve"> полугодии)</w:t>
      </w:r>
      <w:r w:rsidR="00E44344" w:rsidRPr="00070B1F">
        <w:rPr>
          <w:bCs/>
          <w:color w:val="000000"/>
          <w:sz w:val="24"/>
        </w:rPr>
        <w:t xml:space="preserve"> </w:t>
      </w:r>
      <w:r w:rsidR="00E44344" w:rsidRPr="00070B1F">
        <w:rPr>
          <w:szCs w:val="28"/>
        </w:rPr>
        <w:t xml:space="preserve">2018 года принято 1 (2) заявление на выдачу разрешений на распространение продукции зарубежных периодических печатных изданий на территории Российской Федерации. </w:t>
      </w:r>
      <w:r>
        <w:rPr>
          <w:szCs w:val="28"/>
        </w:rPr>
        <w:t>Во 2</w:t>
      </w:r>
      <w:r w:rsidR="00E44344" w:rsidRPr="00070B1F">
        <w:rPr>
          <w:szCs w:val="28"/>
        </w:rPr>
        <w:t xml:space="preserve"> квартале 2017 года заявления не поступали, с начала года поступило 2 заявления. Таким образом, доля заявлений на выдачу разрешений на распространение продукции зарубежных периодических печатных изданий на территории Российской Федерации в 2018 году увеличилась на 100</w:t>
      </w:r>
      <w:r w:rsidRPr="00070B1F">
        <w:rPr>
          <w:szCs w:val="28"/>
        </w:rPr>
        <w:t> </w:t>
      </w:r>
      <w:r w:rsidR="00E44344" w:rsidRPr="00070B1F">
        <w:rPr>
          <w:szCs w:val="28"/>
        </w:rPr>
        <w:t xml:space="preserve">% (осталась на уровне 1 полугодия 2017 года) </w:t>
      </w:r>
      <w:r w:rsidR="00BA335A" w:rsidRPr="00070B1F">
        <w:rPr>
          <w:szCs w:val="28"/>
        </w:rPr>
        <w:t xml:space="preserve">(таблица </w:t>
      </w:r>
      <w:r w:rsidR="00150F9E" w:rsidRPr="00070B1F">
        <w:rPr>
          <w:szCs w:val="28"/>
        </w:rPr>
        <w:t>6</w:t>
      </w:r>
      <w:r w:rsidR="00BA335A" w:rsidRPr="00070B1F">
        <w:rPr>
          <w:szCs w:val="28"/>
        </w:rPr>
        <w:t>)</w:t>
      </w:r>
      <w:r w:rsidR="00E815A2">
        <w:rPr>
          <w:szCs w:val="28"/>
        </w:rPr>
        <w:t>.</w:t>
      </w:r>
    </w:p>
    <w:p w:rsidR="0092648B" w:rsidRPr="00BA335A" w:rsidRDefault="00BA335A" w:rsidP="009B2CFC">
      <w:pPr>
        <w:ind w:firstLine="709"/>
        <w:contextualSpacing/>
        <w:jc w:val="right"/>
        <w:rPr>
          <w:szCs w:val="28"/>
        </w:rPr>
      </w:pPr>
      <w:r w:rsidRPr="00150F9E">
        <w:rPr>
          <w:szCs w:val="28"/>
        </w:rPr>
        <w:t xml:space="preserve">Таблица </w:t>
      </w:r>
      <w:r w:rsidR="00150F9E" w:rsidRPr="00150F9E">
        <w:rPr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5260"/>
      </w:tblGrid>
      <w:tr w:rsidR="0092648B" w:rsidRPr="00BA335A" w:rsidTr="00E815A2">
        <w:trPr>
          <w:trHeight w:val="1697"/>
        </w:trPr>
        <w:tc>
          <w:tcPr>
            <w:tcW w:w="2331" w:type="pct"/>
            <w:shd w:val="clear" w:color="auto" w:fill="auto"/>
            <w:vAlign w:val="center"/>
          </w:tcPr>
          <w:p w:rsidR="0092648B" w:rsidRPr="00100261" w:rsidRDefault="0092648B" w:rsidP="00E815A2">
            <w:pPr>
              <w:contextualSpacing/>
              <w:jc w:val="both"/>
              <w:rPr>
                <w:b/>
                <w:sz w:val="24"/>
              </w:rPr>
            </w:pPr>
            <w:r w:rsidRPr="00100261">
              <w:rPr>
                <w:b/>
                <w:sz w:val="24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669" w:type="pct"/>
            <w:vAlign w:val="center"/>
          </w:tcPr>
          <w:p w:rsidR="0092648B" w:rsidRPr="00100261" w:rsidRDefault="0092648B" w:rsidP="00E815A2">
            <w:pPr>
              <w:contextualSpacing/>
              <w:jc w:val="both"/>
              <w:rPr>
                <w:b/>
                <w:sz w:val="24"/>
              </w:rPr>
            </w:pPr>
            <w:r w:rsidRPr="00100261">
              <w:rPr>
                <w:b/>
                <w:sz w:val="24"/>
              </w:rPr>
              <w:t>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070B1F" w:rsidRPr="00BA335A" w:rsidTr="00E815A2">
        <w:trPr>
          <w:trHeight w:val="278"/>
        </w:trPr>
        <w:tc>
          <w:tcPr>
            <w:tcW w:w="2331" w:type="pct"/>
          </w:tcPr>
          <w:p w:rsidR="00070B1F" w:rsidRPr="00070B1F" w:rsidRDefault="00070B1F" w:rsidP="00E815A2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070B1F">
              <w:rPr>
                <w:sz w:val="24"/>
              </w:rPr>
              <w:t>0 (1)</w:t>
            </w:r>
          </w:p>
        </w:tc>
        <w:tc>
          <w:tcPr>
            <w:tcW w:w="2669" w:type="pct"/>
            <w:vAlign w:val="center"/>
          </w:tcPr>
          <w:p w:rsidR="00070B1F" w:rsidRPr="00070B1F" w:rsidRDefault="00070B1F" w:rsidP="00E815A2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070B1F">
              <w:rPr>
                <w:sz w:val="24"/>
              </w:rPr>
              <w:t>1 (1)</w:t>
            </w:r>
          </w:p>
        </w:tc>
      </w:tr>
    </w:tbl>
    <w:p w:rsidR="0092648B" w:rsidRPr="00BA335A" w:rsidRDefault="0092648B" w:rsidP="00371FE5">
      <w:pPr>
        <w:ind w:firstLine="709"/>
        <w:contextualSpacing/>
        <w:jc w:val="both"/>
        <w:rPr>
          <w:szCs w:val="28"/>
        </w:rPr>
      </w:pPr>
    </w:p>
    <w:p w:rsidR="00070B1F" w:rsidRPr="00371FE5" w:rsidRDefault="00B050BB" w:rsidP="00371FE5">
      <w:pPr>
        <w:ind w:firstLine="709"/>
        <w:contextualSpacing/>
        <w:jc w:val="both"/>
        <w:rPr>
          <w:szCs w:val="28"/>
        </w:rPr>
      </w:pPr>
      <w:r w:rsidRPr="00371FE5">
        <w:rPr>
          <w:szCs w:val="28"/>
        </w:rPr>
        <w:t>В 1</w:t>
      </w:r>
      <w:r w:rsidR="00070B1F" w:rsidRPr="00371FE5">
        <w:rPr>
          <w:szCs w:val="28"/>
        </w:rPr>
        <w:t xml:space="preserve"> полугодии 2018 года разрешение на распространение продукции зарубежных периодических печатных изданий на территории Российской Федерации получил учредитель СМИ из Республики Беларусь.</w:t>
      </w:r>
    </w:p>
    <w:p w:rsidR="00070B1F" w:rsidRPr="00541C2F" w:rsidRDefault="00070B1F" w:rsidP="00371FE5">
      <w:pPr>
        <w:ind w:firstLine="709"/>
        <w:contextualSpacing/>
        <w:jc w:val="both"/>
        <w:rPr>
          <w:szCs w:val="28"/>
        </w:rPr>
      </w:pPr>
      <w:proofErr w:type="gramStart"/>
      <w:r w:rsidRPr="00371FE5">
        <w:rPr>
          <w:szCs w:val="28"/>
        </w:rPr>
        <w:t>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документов,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Федерации.</w:t>
      </w:r>
      <w:proofErr w:type="gramEnd"/>
    </w:p>
    <w:p w:rsidR="009F1176" w:rsidRPr="00F3589D" w:rsidRDefault="009F1176" w:rsidP="009F1176">
      <w:pPr>
        <w:pStyle w:val="6"/>
        <w:rPr>
          <w:color w:val="000000" w:themeColor="text1"/>
        </w:rPr>
      </w:pPr>
      <w:bookmarkStart w:id="66" w:name="_Toc481081707"/>
      <w:bookmarkStart w:id="67" w:name="_Toc520822102"/>
      <w:r w:rsidRPr="00F3589D">
        <w:rPr>
          <w:color w:val="000000" w:themeColor="text1"/>
        </w:rPr>
        <w:t>Ведение реестра уведомлений о соблюдении статей 19.1 и 19.2 Закона о СМИ</w:t>
      </w:r>
      <w:bookmarkEnd w:id="66"/>
      <w:bookmarkEnd w:id="67"/>
    </w:p>
    <w:p w:rsidR="008B14B9" w:rsidRPr="00266647" w:rsidRDefault="008B14B9" w:rsidP="00371FE5">
      <w:pPr>
        <w:ind w:firstLine="709"/>
        <w:jc w:val="both"/>
      </w:pPr>
    </w:p>
    <w:p w:rsidR="00EA4DD1" w:rsidRPr="00371FE5" w:rsidRDefault="00EA4DD1" w:rsidP="00371FE5">
      <w:pPr>
        <w:ind w:firstLine="709"/>
        <w:jc w:val="both"/>
      </w:pPr>
      <w:r w:rsidRPr="00371FE5">
        <w:t>Управлением осуществляется рассмотрение уведомлений от редакций, издателей и вещателей о получении денежных средств от иностранных источников, представление которых предусмотрено статьёй 19.2 Закона о СМИ.</w:t>
      </w:r>
    </w:p>
    <w:p w:rsidR="00266647" w:rsidRPr="00371FE5" w:rsidRDefault="00266647" w:rsidP="00371FE5">
      <w:pPr>
        <w:ind w:firstLine="709"/>
        <w:jc w:val="both"/>
      </w:pPr>
      <w:r w:rsidRPr="00371FE5">
        <w:t xml:space="preserve">В соответствии с положениями ст. 19.2 Закона о СМИ </w:t>
      </w:r>
      <w:r w:rsidRPr="00371FE5">
        <w:rPr>
          <w:bCs/>
          <w:szCs w:val="28"/>
        </w:rPr>
        <w:t xml:space="preserve">во 2 квартале (1 полугодии) </w:t>
      </w:r>
      <w:r w:rsidRPr="00371FE5">
        <w:t xml:space="preserve">2018 года в адрес Управления и территориальных органов поступило 50 (106) уведомлений о получении денежных средств из иностранных источников, что на 8,7 % (9,4 %) больше, чем в 2017 году – 46 (96) уведомлений. Все поступившие уведомления включены в реестр, из них: </w:t>
      </w:r>
    </w:p>
    <w:p w:rsidR="00266647" w:rsidRPr="00371FE5" w:rsidRDefault="00266647" w:rsidP="00371FE5">
      <w:pPr>
        <w:ind w:firstLine="709"/>
        <w:jc w:val="both"/>
      </w:pPr>
      <w:r w:rsidRPr="00371FE5">
        <w:t>Управлением включено 10 (21) уведомлений от вещателей, 36 (77) уведомлений от редакций и (или) издателей СМИ;</w:t>
      </w:r>
    </w:p>
    <w:p w:rsidR="00266647" w:rsidRPr="00371FE5" w:rsidRDefault="00266647" w:rsidP="00371FE5">
      <w:pPr>
        <w:ind w:firstLine="709"/>
        <w:jc w:val="both"/>
      </w:pPr>
      <w:r w:rsidRPr="00371FE5">
        <w:t>территориальными органами – 4 (8) уведомления от редакций и (или) издателей СМИ.</w:t>
      </w:r>
    </w:p>
    <w:p w:rsidR="00266647" w:rsidRPr="00266647" w:rsidRDefault="00266647" w:rsidP="00371FE5">
      <w:pPr>
        <w:ind w:firstLine="709"/>
        <w:jc w:val="both"/>
      </w:pPr>
      <w:r w:rsidRPr="00371FE5">
        <w:t>В 1 полугодии 2018 года в ходе осуществления территориальными органами контрольной (надзорной) деятельности нарушения требований ст. 19.2 Закона о СМИ не выявлялись.</w:t>
      </w:r>
    </w:p>
    <w:p w:rsidR="008B14B9" w:rsidRPr="00266647" w:rsidRDefault="008B14B9" w:rsidP="00371FE5">
      <w:pPr>
        <w:ind w:firstLine="709"/>
        <w:jc w:val="both"/>
        <w:rPr>
          <w:color w:val="000000" w:themeColor="text1"/>
        </w:rPr>
      </w:pPr>
    </w:p>
    <w:p w:rsidR="00B7765C" w:rsidRPr="009F7D85" w:rsidRDefault="00B7765C" w:rsidP="00B7765C">
      <w:pPr>
        <w:pStyle w:val="6"/>
        <w:rPr>
          <w:color w:val="000000" w:themeColor="text1"/>
        </w:rPr>
      </w:pPr>
      <w:bookmarkStart w:id="68" w:name="_Toc481081708"/>
      <w:bookmarkStart w:id="69" w:name="_Toc520822103"/>
      <w:r w:rsidRPr="009F7D85">
        <w:rPr>
          <w:color w:val="000000" w:themeColor="text1"/>
        </w:rPr>
        <w:t>Ведение реестра уведомлений вещателей об операторах связи, осуществляющих трансляцию телеканала, радио</w:t>
      </w:r>
      <w:r w:rsidR="009F3105" w:rsidRPr="009F7D85">
        <w:rPr>
          <w:color w:val="000000" w:themeColor="text1"/>
        </w:rPr>
        <w:t xml:space="preserve">канала по договору с вещателем </w:t>
      </w:r>
      <w:r w:rsidRPr="009F7D85">
        <w:rPr>
          <w:color w:val="000000" w:themeColor="text1"/>
        </w:rPr>
        <w:t>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</w:r>
      <w:bookmarkEnd w:id="68"/>
      <w:bookmarkEnd w:id="69"/>
    </w:p>
    <w:p w:rsidR="008B14B9" w:rsidRPr="004A1C6B" w:rsidRDefault="008B14B9" w:rsidP="00371FE5">
      <w:pPr>
        <w:ind w:firstLine="709"/>
        <w:jc w:val="both"/>
        <w:rPr>
          <w:szCs w:val="28"/>
        </w:rPr>
      </w:pPr>
    </w:p>
    <w:p w:rsidR="004A1C6B" w:rsidRPr="00371FE5" w:rsidRDefault="004A1C6B" w:rsidP="00371FE5">
      <w:pPr>
        <w:ind w:firstLine="709"/>
        <w:jc w:val="both"/>
        <w:rPr>
          <w:szCs w:val="28"/>
        </w:rPr>
      </w:pPr>
      <w:r w:rsidRPr="00371FE5">
        <w:rPr>
          <w:szCs w:val="28"/>
        </w:rPr>
        <w:t xml:space="preserve">Во 2 квартале (1 полугодии) 2018 года в реестр внесено 196 (465) уведомлений, </w:t>
      </w:r>
      <w:r w:rsidRPr="00371FE5">
        <w:t>что на 13,3 % (28,8 %) больше, чем в 2017 году – 173 (361) уведомления</w:t>
      </w:r>
      <w:r w:rsidRPr="00371FE5">
        <w:rPr>
          <w:szCs w:val="28"/>
        </w:rPr>
        <w:t>. Возвращено на доработку 67 (90) уведомлений, что в 2,7 раза (на 66,7 %) больше, чем в 2017 года – 24 (54) уведомления.</w:t>
      </w:r>
    </w:p>
    <w:p w:rsidR="004A1C6B" w:rsidRPr="004A1C6B" w:rsidRDefault="004A1C6B" w:rsidP="00371FE5">
      <w:pPr>
        <w:ind w:firstLine="709"/>
        <w:jc w:val="both"/>
        <w:rPr>
          <w:szCs w:val="28"/>
        </w:rPr>
      </w:pPr>
      <w:proofErr w:type="gramStart"/>
      <w:r w:rsidRPr="00371FE5">
        <w:rPr>
          <w:szCs w:val="28"/>
        </w:rPr>
        <w:t>Основной причиной отказа о внесении в реестр уведомлений вещателей об операторах связи в соответствии с п</w:t>
      </w:r>
      <w:r w:rsidR="00280B9B" w:rsidRPr="00371FE5">
        <w:rPr>
          <w:szCs w:val="28"/>
        </w:rPr>
        <w:t>. </w:t>
      </w:r>
      <w:r w:rsidRPr="00371FE5">
        <w:rPr>
          <w:szCs w:val="28"/>
        </w:rPr>
        <w:t>6.1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является отсутствие в уведомлении</w:t>
      </w:r>
      <w:proofErr w:type="gramEnd"/>
      <w:r w:rsidRPr="00371FE5">
        <w:rPr>
          <w:szCs w:val="28"/>
        </w:rPr>
        <w:t xml:space="preserve"> сведений, указанных в п</w:t>
      </w:r>
      <w:r w:rsidR="00280B9B" w:rsidRPr="00371FE5">
        <w:rPr>
          <w:szCs w:val="28"/>
        </w:rPr>
        <w:t>. </w:t>
      </w:r>
      <w:r w:rsidRPr="00371FE5">
        <w:rPr>
          <w:szCs w:val="28"/>
        </w:rPr>
        <w:t>4 настоящего Порядка.</w:t>
      </w:r>
    </w:p>
    <w:p w:rsidR="00E815A2" w:rsidRPr="004A1C6B" w:rsidRDefault="00E815A2" w:rsidP="00371FE5">
      <w:pPr>
        <w:ind w:firstLine="709"/>
        <w:jc w:val="both"/>
        <w:rPr>
          <w:color w:val="000000" w:themeColor="text1"/>
          <w:szCs w:val="28"/>
        </w:rPr>
      </w:pPr>
    </w:p>
    <w:p w:rsidR="00F83465" w:rsidRPr="009F7D85" w:rsidRDefault="00F83465" w:rsidP="00BE1AEA">
      <w:pPr>
        <w:pStyle w:val="5"/>
        <w:spacing w:before="0"/>
      </w:pPr>
      <w:bookmarkStart w:id="70" w:name="_Toc481081709"/>
      <w:bookmarkStart w:id="71" w:name="_Toc520822104"/>
      <w:r w:rsidRPr="009F7D85">
        <w:t>Сфера связи</w:t>
      </w:r>
      <w:bookmarkEnd w:id="70"/>
      <w:bookmarkEnd w:id="71"/>
    </w:p>
    <w:p w:rsidR="00F83465" w:rsidRPr="009F7D85" w:rsidRDefault="00F83465" w:rsidP="00D776CE">
      <w:pPr>
        <w:ind w:firstLine="709"/>
        <w:jc w:val="both"/>
        <w:rPr>
          <w:i/>
          <w:szCs w:val="28"/>
        </w:rPr>
      </w:pPr>
    </w:p>
    <w:p w:rsidR="004F1325" w:rsidRPr="009F7D85" w:rsidRDefault="004F1325" w:rsidP="007A6C21">
      <w:pPr>
        <w:pStyle w:val="6"/>
        <w:rPr>
          <w:color w:val="000000" w:themeColor="text1"/>
        </w:rPr>
      </w:pPr>
      <w:bookmarkStart w:id="72" w:name="_Toc481081710"/>
      <w:bookmarkStart w:id="73" w:name="_Toc520822105"/>
      <w:r w:rsidRPr="009F7D85">
        <w:rPr>
          <w:color w:val="000000" w:themeColor="text1"/>
        </w:rPr>
        <w:t>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</w:t>
      </w:r>
      <w:bookmarkEnd w:id="72"/>
      <w:bookmarkEnd w:id="73"/>
      <w:r w:rsidRPr="009F7D85">
        <w:rPr>
          <w:color w:val="000000" w:themeColor="text1"/>
        </w:rPr>
        <w:t xml:space="preserve"> </w:t>
      </w:r>
    </w:p>
    <w:p w:rsidR="008B14B9" w:rsidRDefault="008B14B9" w:rsidP="00371FE5">
      <w:pPr>
        <w:pStyle w:val="310"/>
        <w:widowControl/>
        <w:ind w:left="0" w:firstLine="709"/>
        <w:rPr>
          <w:szCs w:val="28"/>
        </w:rPr>
      </w:pPr>
      <w:bookmarkStart w:id="74" w:name="_Toc481081711"/>
    </w:p>
    <w:p w:rsidR="000149EF" w:rsidRPr="00371FE5" w:rsidRDefault="000149EF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71FE5">
        <w:rPr>
          <w:color w:val="000000" w:themeColor="text1"/>
          <w:szCs w:val="28"/>
        </w:rPr>
        <w:t>Управлением разрешительной работы в сфере связи во 2</w:t>
      </w:r>
      <w:r w:rsidRPr="00371FE5">
        <w:rPr>
          <w:i/>
          <w:color w:val="000000" w:themeColor="text1"/>
          <w:szCs w:val="28"/>
        </w:rPr>
        <w:t xml:space="preserve"> </w:t>
      </w:r>
      <w:r w:rsidRPr="00371FE5">
        <w:rPr>
          <w:color w:val="000000" w:themeColor="text1"/>
          <w:szCs w:val="28"/>
        </w:rPr>
        <w:t>квартале 2018 года подготовлены:</w:t>
      </w:r>
    </w:p>
    <w:p w:rsidR="000149EF" w:rsidRPr="00371FE5" w:rsidRDefault="007569CE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71FE5">
        <w:rPr>
          <w:color w:val="000000" w:themeColor="text1"/>
          <w:szCs w:val="28"/>
        </w:rPr>
        <w:t xml:space="preserve">приказ </w:t>
      </w:r>
      <w:proofErr w:type="spellStart"/>
      <w:r w:rsidRPr="00371FE5">
        <w:rPr>
          <w:color w:val="000000" w:themeColor="text1"/>
          <w:szCs w:val="28"/>
        </w:rPr>
        <w:t>Роскомнадзора</w:t>
      </w:r>
      <w:proofErr w:type="spellEnd"/>
      <w:r w:rsidRPr="00371FE5">
        <w:rPr>
          <w:color w:val="000000" w:themeColor="text1"/>
          <w:szCs w:val="28"/>
        </w:rPr>
        <w:t xml:space="preserve"> от </w:t>
      </w:r>
      <w:r w:rsidR="000149EF" w:rsidRPr="00371FE5">
        <w:rPr>
          <w:color w:val="000000" w:themeColor="text1"/>
          <w:szCs w:val="28"/>
        </w:rPr>
        <w:t>13.04.2018 № 54 «Об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каналов»;</w:t>
      </w:r>
    </w:p>
    <w:p w:rsidR="000149EF" w:rsidRPr="00371FE5" w:rsidRDefault="000149EF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71FE5">
        <w:rPr>
          <w:color w:val="000000" w:themeColor="text1"/>
          <w:szCs w:val="28"/>
        </w:rPr>
        <w:t xml:space="preserve">приказ </w:t>
      </w:r>
      <w:proofErr w:type="spellStart"/>
      <w:r w:rsidRPr="00371FE5">
        <w:rPr>
          <w:color w:val="000000" w:themeColor="text1"/>
          <w:szCs w:val="28"/>
        </w:rPr>
        <w:t>Роскомнадзора</w:t>
      </w:r>
      <w:proofErr w:type="spellEnd"/>
      <w:r w:rsidRPr="00371FE5">
        <w:rPr>
          <w:color w:val="000000" w:themeColor="text1"/>
          <w:szCs w:val="28"/>
        </w:rPr>
        <w:t xml:space="preserve"> от 13</w:t>
      </w:r>
      <w:r w:rsidR="007569CE" w:rsidRPr="00371FE5">
        <w:rPr>
          <w:color w:val="000000" w:themeColor="text1"/>
          <w:szCs w:val="28"/>
        </w:rPr>
        <w:t>.04.</w:t>
      </w:r>
      <w:r w:rsidRPr="00371FE5">
        <w:rPr>
          <w:color w:val="000000" w:themeColor="text1"/>
          <w:szCs w:val="28"/>
        </w:rPr>
        <w:t xml:space="preserve">2018 № 55 «Об установлении размеров платы за использование в Российской Федерации по решениям Государственной комиссии по радиочастотам и/или лицензиям на оказание услуг связи в отношении выделенных полос радиочастот для применения </w:t>
      </w:r>
      <w:proofErr w:type="spellStart"/>
      <w:r w:rsidRPr="00371FE5">
        <w:rPr>
          <w:color w:val="000000" w:themeColor="text1"/>
          <w:szCs w:val="28"/>
        </w:rPr>
        <w:t>радиотехнологий</w:t>
      </w:r>
      <w:proofErr w:type="spellEnd"/>
      <w:r w:rsidRPr="00371FE5">
        <w:rPr>
          <w:color w:val="000000" w:themeColor="text1"/>
          <w:szCs w:val="28"/>
        </w:rPr>
        <w:t xml:space="preserve"> стандарта </w:t>
      </w:r>
      <w:r w:rsidRPr="00371FE5">
        <w:rPr>
          <w:color w:val="000000" w:themeColor="text1"/>
          <w:szCs w:val="28"/>
          <w:lang w:val="en-US"/>
        </w:rPr>
        <w:t>GSM</w:t>
      </w:r>
      <w:r w:rsidRPr="00371FE5">
        <w:rPr>
          <w:color w:val="000000" w:themeColor="text1"/>
          <w:szCs w:val="28"/>
        </w:rPr>
        <w:t xml:space="preserve"> (кроме </w:t>
      </w:r>
      <w:r w:rsidRPr="00371FE5">
        <w:rPr>
          <w:color w:val="000000" w:themeColor="text1"/>
          <w:szCs w:val="28"/>
          <w:lang w:val="en-US"/>
        </w:rPr>
        <w:t>GSM</w:t>
      </w:r>
      <w:r w:rsidRPr="00371FE5">
        <w:rPr>
          <w:color w:val="000000" w:themeColor="text1"/>
          <w:szCs w:val="28"/>
        </w:rPr>
        <w:t>-</w:t>
      </w:r>
      <w:r w:rsidRPr="00371FE5">
        <w:rPr>
          <w:color w:val="000000" w:themeColor="text1"/>
          <w:szCs w:val="28"/>
          <w:lang w:val="en-US"/>
        </w:rPr>
        <w:t>R</w:t>
      </w:r>
      <w:r w:rsidRPr="00371FE5">
        <w:rPr>
          <w:color w:val="000000" w:themeColor="text1"/>
          <w:szCs w:val="28"/>
        </w:rPr>
        <w:t xml:space="preserve">), </w:t>
      </w:r>
      <w:r w:rsidRPr="00371FE5">
        <w:rPr>
          <w:color w:val="000000" w:themeColor="text1"/>
          <w:szCs w:val="28"/>
          <w:lang w:val="en-US"/>
        </w:rPr>
        <w:t>UMTS</w:t>
      </w:r>
      <w:r w:rsidRPr="00371FE5">
        <w:rPr>
          <w:color w:val="000000" w:themeColor="text1"/>
          <w:szCs w:val="28"/>
        </w:rPr>
        <w:t xml:space="preserve">, </w:t>
      </w:r>
      <w:r w:rsidRPr="00371FE5">
        <w:rPr>
          <w:color w:val="000000" w:themeColor="text1"/>
          <w:szCs w:val="28"/>
          <w:lang w:val="en-US"/>
        </w:rPr>
        <w:t>IMT</w:t>
      </w:r>
      <w:r w:rsidRPr="00371FE5">
        <w:rPr>
          <w:color w:val="000000" w:themeColor="text1"/>
          <w:szCs w:val="28"/>
        </w:rPr>
        <w:t>-</w:t>
      </w:r>
      <w:r w:rsidRPr="00371FE5">
        <w:rPr>
          <w:color w:val="000000" w:themeColor="text1"/>
          <w:szCs w:val="28"/>
          <w:lang w:val="en-US"/>
        </w:rPr>
        <w:t>MC</w:t>
      </w:r>
      <w:r w:rsidRPr="00371FE5">
        <w:rPr>
          <w:color w:val="000000" w:themeColor="text1"/>
          <w:szCs w:val="28"/>
        </w:rPr>
        <w:t xml:space="preserve">-450, </w:t>
      </w:r>
      <w:r w:rsidRPr="00371FE5">
        <w:rPr>
          <w:color w:val="000000" w:themeColor="text1"/>
          <w:szCs w:val="28"/>
          <w:lang w:val="en-US"/>
        </w:rPr>
        <w:t>LTE</w:t>
      </w:r>
      <w:r w:rsidRPr="00371FE5">
        <w:rPr>
          <w:color w:val="000000" w:themeColor="text1"/>
          <w:szCs w:val="28"/>
        </w:rPr>
        <w:t xml:space="preserve"> и их последующих модификаций».</w:t>
      </w:r>
    </w:p>
    <w:p w:rsidR="000149EF" w:rsidRDefault="000149EF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71FE5">
        <w:rPr>
          <w:color w:val="000000" w:themeColor="text1"/>
          <w:szCs w:val="28"/>
        </w:rPr>
        <w:t xml:space="preserve">приказ </w:t>
      </w:r>
      <w:proofErr w:type="spellStart"/>
      <w:r w:rsidRPr="00371FE5">
        <w:rPr>
          <w:color w:val="000000" w:themeColor="text1"/>
          <w:szCs w:val="28"/>
        </w:rPr>
        <w:t>Роскомнадзора</w:t>
      </w:r>
      <w:proofErr w:type="spellEnd"/>
      <w:r w:rsidRPr="00371FE5">
        <w:rPr>
          <w:color w:val="000000" w:themeColor="text1"/>
          <w:szCs w:val="28"/>
        </w:rPr>
        <w:t xml:space="preserve"> от 25</w:t>
      </w:r>
      <w:r w:rsidR="007569CE" w:rsidRPr="00371FE5">
        <w:rPr>
          <w:color w:val="000000" w:themeColor="text1"/>
          <w:szCs w:val="28"/>
        </w:rPr>
        <w:t>.06.</w:t>
      </w:r>
      <w:r w:rsidRPr="00371FE5">
        <w:rPr>
          <w:color w:val="000000" w:themeColor="text1"/>
          <w:szCs w:val="28"/>
        </w:rPr>
        <w:t>2018 № 451-рчс «О решении Федеральной службы по надзору в области связи, информационных технологий по вопросу прекращения во внесудебном порядке разрешений на использование радиочастот или радиочастотных каналов».</w:t>
      </w:r>
    </w:p>
    <w:p w:rsidR="0032708C" w:rsidRPr="006D601A" w:rsidRDefault="0032708C" w:rsidP="00371FE5">
      <w:pPr>
        <w:pStyle w:val="310"/>
        <w:widowControl/>
        <w:ind w:left="0" w:firstLine="709"/>
        <w:rPr>
          <w:szCs w:val="28"/>
        </w:rPr>
      </w:pPr>
    </w:p>
    <w:p w:rsidR="00AB030B" w:rsidRPr="006D601A" w:rsidRDefault="00AB030B" w:rsidP="008B14B9">
      <w:pPr>
        <w:pStyle w:val="6"/>
        <w:ind w:firstLine="709"/>
        <w:rPr>
          <w:color w:val="000000" w:themeColor="text1"/>
        </w:rPr>
      </w:pPr>
      <w:bookmarkStart w:id="75" w:name="_Toc520822106"/>
      <w:r w:rsidRPr="006D601A">
        <w:rPr>
          <w:color w:val="000000" w:themeColor="text1"/>
        </w:rPr>
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</w:r>
      <w:bookmarkEnd w:id="74"/>
      <w:bookmarkEnd w:id="75"/>
    </w:p>
    <w:p w:rsidR="008B14B9" w:rsidRDefault="008B14B9" w:rsidP="00371FE5">
      <w:pPr>
        <w:ind w:firstLine="709"/>
        <w:jc w:val="both"/>
        <w:rPr>
          <w:bCs/>
        </w:rPr>
      </w:pPr>
    </w:p>
    <w:p w:rsidR="001E1849" w:rsidRPr="0005047E" w:rsidRDefault="001E1849" w:rsidP="00371FE5">
      <w:pPr>
        <w:ind w:firstLine="709"/>
        <w:jc w:val="both"/>
        <w:rPr>
          <w:b/>
          <w:bCs/>
          <w:color w:val="000000" w:themeColor="text1"/>
        </w:rPr>
      </w:pPr>
      <w:r w:rsidRPr="0005047E">
        <w:rPr>
          <w:bCs/>
          <w:color w:val="000000" w:themeColor="text1"/>
        </w:rPr>
        <w:t xml:space="preserve">Во </w:t>
      </w:r>
      <w:r w:rsidR="00107562" w:rsidRPr="0005047E">
        <w:rPr>
          <w:bCs/>
          <w:color w:val="000000" w:themeColor="text1"/>
        </w:rPr>
        <w:t>2 квартале 2018 года</w:t>
      </w:r>
      <w:r w:rsidRPr="0005047E">
        <w:rPr>
          <w:bCs/>
          <w:color w:val="000000" w:themeColor="text1"/>
        </w:rPr>
        <w:t xml:space="preserve"> было рассмотрено 21</w:t>
      </w:r>
      <w:r w:rsidR="00107562" w:rsidRPr="0005047E">
        <w:rPr>
          <w:bCs/>
          <w:color w:val="000000" w:themeColor="text1"/>
        </w:rPr>
        <w:t> </w:t>
      </w:r>
      <w:r w:rsidRPr="0005047E">
        <w:rPr>
          <w:bCs/>
          <w:color w:val="000000" w:themeColor="text1"/>
        </w:rPr>
        <w:t>296 обращений пользователей по вопросам использования радиочастотного спектра, из которых по вопросам:</w:t>
      </w:r>
    </w:p>
    <w:p w:rsidR="001E1849" w:rsidRPr="0005047E" w:rsidRDefault="001E1849" w:rsidP="00371FE5">
      <w:pPr>
        <w:ind w:firstLine="709"/>
        <w:jc w:val="both"/>
        <w:rPr>
          <w:bCs/>
          <w:color w:val="000000" w:themeColor="text1"/>
        </w:rPr>
      </w:pPr>
      <w:r w:rsidRPr="0005047E">
        <w:rPr>
          <w:bCs/>
          <w:color w:val="000000" w:themeColor="text1"/>
        </w:rPr>
        <w:t>присвоения (назначения) радиочастот или радиочастотных каналов – 8</w:t>
      </w:r>
      <w:r w:rsidR="00107562" w:rsidRPr="0005047E">
        <w:rPr>
          <w:bCs/>
          <w:color w:val="000000" w:themeColor="text1"/>
        </w:rPr>
        <w:t> </w:t>
      </w:r>
      <w:r w:rsidRPr="0005047E">
        <w:rPr>
          <w:bCs/>
          <w:color w:val="000000" w:themeColor="text1"/>
        </w:rPr>
        <w:t>955;</w:t>
      </w:r>
    </w:p>
    <w:p w:rsidR="001E1849" w:rsidRPr="0005047E" w:rsidRDefault="001E1849" w:rsidP="00371FE5">
      <w:pPr>
        <w:ind w:firstLine="709"/>
        <w:jc w:val="both"/>
        <w:rPr>
          <w:bCs/>
          <w:color w:val="000000" w:themeColor="text1"/>
        </w:rPr>
      </w:pPr>
      <w:r w:rsidRPr="0005047E">
        <w:rPr>
          <w:bCs/>
          <w:color w:val="000000" w:themeColor="text1"/>
        </w:rPr>
        <w:t>продления срока действия разрешений на использование радиочастот или радиочастотных каналов – 5</w:t>
      </w:r>
      <w:r w:rsidR="00107562" w:rsidRPr="0005047E">
        <w:rPr>
          <w:bCs/>
          <w:color w:val="000000" w:themeColor="text1"/>
        </w:rPr>
        <w:t> </w:t>
      </w:r>
      <w:r w:rsidRPr="0005047E">
        <w:rPr>
          <w:bCs/>
          <w:color w:val="000000" w:themeColor="text1"/>
        </w:rPr>
        <w:t>446;</w:t>
      </w:r>
    </w:p>
    <w:p w:rsidR="001E1849" w:rsidRPr="0005047E" w:rsidRDefault="001E1849" w:rsidP="00371FE5">
      <w:pPr>
        <w:ind w:firstLine="709"/>
        <w:jc w:val="both"/>
        <w:rPr>
          <w:bCs/>
          <w:color w:val="000000" w:themeColor="text1"/>
        </w:rPr>
      </w:pPr>
      <w:r w:rsidRPr="0005047E">
        <w:rPr>
          <w:bCs/>
          <w:color w:val="000000" w:themeColor="text1"/>
        </w:rPr>
        <w:t>переоформления разрешений на использование радиочастот или радиочастотных каналов – 523;</w:t>
      </w:r>
    </w:p>
    <w:p w:rsidR="001E1849" w:rsidRPr="0005047E" w:rsidRDefault="001E1849" w:rsidP="00371FE5">
      <w:pPr>
        <w:ind w:firstLine="709"/>
        <w:jc w:val="both"/>
        <w:rPr>
          <w:color w:val="000000" w:themeColor="text1"/>
        </w:rPr>
      </w:pPr>
      <w:r w:rsidRPr="0005047E">
        <w:rPr>
          <w:bCs/>
          <w:color w:val="000000" w:themeColor="text1"/>
        </w:rPr>
        <w:t>прекращения действия разрешений на использование радиочастот или радиочастотных каналов и внесение изменений в разрешения, в том числе при новых присвоениях</w:t>
      </w:r>
      <w:r w:rsidRPr="0005047E">
        <w:rPr>
          <w:bCs/>
          <w:strike/>
          <w:color w:val="000000" w:themeColor="text1"/>
        </w:rPr>
        <w:t xml:space="preserve"> </w:t>
      </w:r>
      <w:r w:rsidRPr="0005047E">
        <w:rPr>
          <w:bCs/>
          <w:color w:val="000000" w:themeColor="text1"/>
        </w:rPr>
        <w:t>– 6</w:t>
      </w:r>
      <w:r w:rsidR="00107562" w:rsidRPr="0005047E">
        <w:rPr>
          <w:bCs/>
          <w:color w:val="000000" w:themeColor="text1"/>
        </w:rPr>
        <w:t> </w:t>
      </w:r>
      <w:r w:rsidRPr="0005047E">
        <w:rPr>
          <w:bCs/>
          <w:color w:val="000000" w:themeColor="text1"/>
        </w:rPr>
        <w:t>352;</w:t>
      </w:r>
    </w:p>
    <w:p w:rsidR="001E1849" w:rsidRPr="0005047E" w:rsidRDefault="001E1849" w:rsidP="00371FE5">
      <w:pPr>
        <w:ind w:firstLine="709"/>
        <w:jc w:val="both"/>
        <w:rPr>
          <w:bCs/>
          <w:color w:val="000000" w:themeColor="text1"/>
        </w:rPr>
      </w:pPr>
      <w:r w:rsidRPr="0005047E">
        <w:rPr>
          <w:bCs/>
          <w:color w:val="000000" w:themeColor="text1"/>
        </w:rPr>
        <w:t>иные (продление сроков регистрации РЭС, дубликат, без основания)</w:t>
      </w:r>
      <w:r w:rsidR="002C60A7">
        <w:rPr>
          <w:bCs/>
          <w:color w:val="000000" w:themeColor="text1"/>
        </w:rPr>
        <w:t xml:space="preserve"> – </w:t>
      </w:r>
      <w:r w:rsidRPr="0005047E">
        <w:rPr>
          <w:bCs/>
          <w:color w:val="000000" w:themeColor="text1"/>
        </w:rPr>
        <w:t>20.</w:t>
      </w:r>
    </w:p>
    <w:p w:rsidR="009E1F73" w:rsidRDefault="009E1F73" w:rsidP="00371FE5">
      <w:pPr>
        <w:ind w:firstLine="709"/>
        <w:jc w:val="both"/>
      </w:pPr>
      <w:r w:rsidRPr="0005047E">
        <w:rPr>
          <w:bCs/>
          <w:color w:val="000000" w:themeColor="text1"/>
        </w:rPr>
        <w:t>Распределение количества обращений по их видам показано на рисунке</w:t>
      </w:r>
      <w:r w:rsidR="00E815A2">
        <w:t> </w:t>
      </w:r>
      <w:r w:rsidR="0005047E">
        <w:t>15.</w:t>
      </w:r>
    </w:p>
    <w:p w:rsidR="009E1F73" w:rsidRPr="00507762" w:rsidRDefault="001E1849" w:rsidP="00E815A2">
      <w:pPr>
        <w:jc w:val="right"/>
        <w:rPr>
          <w:bCs/>
          <w:color w:val="FF0000"/>
        </w:rPr>
      </w:pPr>
      <w:r>
        <w:rPr>
          <w:noProof/>
        </w:rPr>
        <w:drawing>
          <wp:inline distT="0" distB="0" distL="0" distR="0" wp14:anchorId="4B00E56B" wp14:editId="7C6E1189">
            <wp:extent cx="5413972" cy="394731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507762" w:rsidRPr="006D601A">
        <w:rPr>
          <w:bCs/>
          <w:color w:val="000000" w:themeColor="text1"/>
        </w:rPr>
        <w:t>Р</w:t>
      </w:r>
      <w:r w:rsidR="0028339E" w:rsidRPr="006D601A">
        <w:rPr>
          <w:bCs/>
          <w:color w:val="000000" w:themeColor="text1"/>
        </w:rPr>
        <w:t>ис.</w:t>
      </w:r>
      <w:r w:rsidR="00943527">
        <w:rPr>
          <w:bCs/>
          <w:color w:val="000000" w:themeColor="text1"/>
        </w:rPr>
        <w:t xml:space="preserve"> </w:t>
      </w:r>
      <w:r w:rsidR="0005047E">
        <w:rPr>
          <w:bCs/>
          <w:color w:val="000000" w:themeColor="text1"/>
        </w:rPr>
        <w:t>15</w:t>
      </w:r>
    </w:p>
    <w:p w:rsidR="00E815A2" w:rsidRDefault="00E815A2" w:rsidP="00107562">
      <w:pPr>
        <w:ind w:firstLine="709"/>
        <w:jc w:val="both"/>
        <w:rPr>
          <w:rFonts w:eastAsia="Calibri"/>
          <w:color w:val="000000" w:themeColor="text1"/>
        </w:rPr>
      </w:pPr>
    </w:p>
    <w:p w:rsidR="00107562" w:rsidRPr="00371FE5" w:rsidRDefault="00107562" w:rsidP="00107562">
      <w:pPr>
        <w:ind w:firstLine="709"/>
        <w:jc w:val="both"/>
        <w:rPr>
          <w:rFonts w:eastAsia="Calibri"/>
          <w:color w:val="000000" w:themeColor="text1"/>
        </w:rPr>
      </w:pPr>
      <w:proofErr w:type="gramStart"/>
      <w:r w:rsidRPr="00371FE5">
        <w:rPr>
          <w:rFonts w:eastAsia="Calibri"/>
          <w:color w:val="000000" w:themeColor="text1"/>
        </w:rPr>
        <w:t xml:space="preserve"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282 приказа </w:t>
      </w:r>
      <w:proofErr w:type="spellStart"/>
      <w:r w:rsidRPr="00371FE5">
        <w:rPr>
          <w:rFonts w:eastAsia="Calibri"/>
          <w:color w:val="000000" w:themeColor="text1"/>
        </w:rPr>
        <w:t>Роскомнадзора</w:t>
      </w:r>
      <w:proofErr w:type="spellEnd"/>
      <w:r w:rsidRPr="00371FE5">
        <w:rPr>
          <w:rFonts w:eastAsia="Calibri"/>
          <w:color w:val="000000" w:themeColor="text1"/>
        </w:rPr>
        <w:t xml:space="preserve"> о присвоении (назначении) радиочастот или радиочастотных каналов, продлении, переоформлении, внесении изменений и аннулировании разрешений на использование радиочастот или радиочастотных каналов.</w:t>
      </w:r>
      <w:proofErr w:type="gramEnd"/>
    </w:p>
    <w:p w:rsidR="00D57115" w:rsidRDefault="00107562" w:rsidP="00107562">
      <w:pPr>
        <w:ind w:firstLine="709"/>
        <w:jc w:val="both"/>
        <w:rPr>
          <w:rFonts w:eastAsia="Calibri"/>
          <w:szCs w:val="28"/>
        </w:rPr>
      </w:pPr>
      <w:r w:rsidRPr="00371FE5">
        <w:rPr>
          <w:rFonts w:eastAsia="Calibri"/>
          <w:color w:val="000000" w:themeColor="text1"/>
        </w:rPr>
        <w:t>По состоянию на 30.06.2018 принято 19</w:t>
      </w:r>
      <w:r w:rsidR="00102147" w:rsidRPr="00371FE5">
        <w:rPr>
          <w:rFonts w:eastAsia="Calibri"/>
          <w:color w:val="000000" w:themeColor="text1"/>
        </w:rPr>
        <w:t> </w:t>
      </w:r>
      <w:r w:rsidRPr="00371FE5">
        <w:rPr>
          <w:rFonts w:eastAsia="Calibri"/>
          <w:color w:val="000000" w:themeColor="text1"/>
        </w:rPr>
        <w:t xml:space="preserve">026 решений по заявлениям операторов о присвоении (назначении) радиочастот или радиочастотных каналов, включая переоформление и продление разрешений, а также прекращение действия разрешений и внесение в них изменений </w:t>
      </w:r>
      <w:r w:rsidR="00DD13A3" w:rsidRPr="00371FE5">
        <w:rPr>
          <w:rFonts w:eastAsia="Calibri"/>
          <w:szCs w:val="28"/>
        </w:rPr>
        <w:t xml:space="preserve">(таблица </w:t>
      </w:r>
      <w:r w:rsidR="00155E54">
        <w:rPr>
          <w:rFonts w:eastAsia="Calibri"/>
          <w:szCs w:val="28"/>
        </w:rPr>
        <w:t>7</w:t>
      </w:r>
      <w:r w:rsidR="00D57115" w:rsidRPr="00371FE5">
        <w:rPr>
          <w:rFonts w:eastAsia="Calibri"/>
          <w:szCs w:val="28"/>
        </w:rPr>
        <w:t>).</w:t>
      </w:r>
    </w:p>
    <w:p w:rsidR="00E815A2" w:rsidRPr="00371FE5" w:rsidRDefault="00E815A2" w:rsidP="00107562">
      <w:pPr>
        <w:ind w:firstLine="709"/>
        <w:jc w:val="both"/>
        <w:rPr>
          <w:rFonts w:eastAsia="Calibri"/>
          <w:szCs w:val="28"/>
        </w:rPr>
      </w:pPr>
    </w:p>
    <w:p w:rsidR="007F0B8B" w:rsidRPr="00371FE5" w:rsidRDefault="00EF4D4E" w:rsidP="00EF4D4E">
      <w:pPr>
        <w:pStyle w:val="310"/>
        <w:widowControl/>
        <w:ind w:left="0" w:firstLine="709"/>
        <w:jc w:val="right"/>
        <w:rPr>
          <w:szCs w:val="28"/>
        </w:rPr>
      </w:pPr>
      <w:r w:rsidRPr="00371FE5">
        <w:rPr>
          <w:szCs w:val="28"/>
        </w:rPr>
        <w:t xml:space="preserve">Таблица </w:t>
      </w:r>
      <w:r w:rsidR="00155E54">
        <w:rPr>
          <w:szCs w:val="28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8"/>
        <w:gridCol w:w="2375"/>
      </w:tblGrid>
      <w:tr w:rsidR="00C44FEC" w:rsidRPr="00371FE5" w:rsidTr="00102147">
        <w:trPr>
          <w:trHeight w:val="548"/>
          <w:tblHeader/>
          <w:jc w:val="center"/>
        </w:trPr>
        <w:tc>
          <w:tcPr>
            <w:tcW w:w="3795" w:type="pct"/>
            <w:vAlign w:val="center"/>
          </w:tcPr>
          <w:p w:rsidR="00C44FEC" w:rsidRPr="00371FE5" w:rsidRDefault="00C44FEC" w:rsidP="00C44FEC">
            <w:pPr>
              <w:pStyle w:val="32"/>
              <w:spacing w:line="240" w:lineRule="atLeast"/>
              <w:ind w:left="0" w:right="-232"/>
              <w:jc w:val="center"/>
              <w:rPr>
                <w:b/>
                <w:sz w:val="24"/>
                <w:szCs w:val="24"/>
              </w:rPr>
            </w:pPr>
            <w:r w:rsidRPr="00371FE5">
              <w:rPr>
                <w:b/>
                <w:sz w:val="24"/>
                <w:szCs w:val="24"/>
              </w:rPr>
              <w:t>Наименование решения</w:t>
            </w:r>
          </w:p>
        </w:tc>
        <w:tc>
          <w:tcPr>
            <w:tcW w:w="1205" w:type="pct"/>
            <w:vAlign w:val="center"/>
          </w:tcPr>
          <w:p w:rsidR="00C44FEC" w:rsidRPr="00371FE5" w:rsidRDefault="00C44FEC" w:rsidP="00C44FEC">
            <w:pPr>
              <w:pStyle w:val="32"/>
              <w:spacing w:line="240" w:lineRule="atLeast"/>
              <w:ind w:left="0" w:right="-232"/>
              <w:jc w:val="center"/>
              <w:rPr>
                <w:b/>
                <w:sz w:val="24"/>
                <w:szCs w:val="24"/>
              </w:rPr>
            </w:pPr>
            <w:r w:rsidRPr="00371FE5">
              <w:rPr>
                <w:b/>
                <w:sz w:val="24"/>
                <w:szCs w:val="24"/>
              </w:rPr>
              <w:t>Количество принятых решений</w:t>
            </w:r>
          </w:p>
        </w:tc>
      </w:tr>
      <w:tr w:rsidR="005F7987" w:rsidRPr="00371FE5" w:rsidTr="005F7987">
        <w:trPr>
          <w:jc w:val="center"/>
        </w:trPr>
        <w:tc>
          <w:tcPr>
            <w:tcW w:w="3795" w:type="pct"/>
            <w:vAlign w:val="center"/>
          </w:tcPr>
          <w:p w:rsidR="005F7987" w:rsidRPr="00371FE5" w:rsidRDefault="005F7987" w:rsidP="00E815A2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 xml:space="preserve">О выдаче (присвоение, продление, переоформление) </w:t>
            </w:r>
            <w:r w:rsidRPr="00371FE5">
              <w:rPr>
                <w:sz w:val="24"/>
                <w:szCs w:val="24"/>
              </w:rPr>
              <w:br/>
              <w:t>разрешения на использование радиочастот или радиочастотных каналов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5F7987" w:rsidRPr="00371FE5" w:rsidRDefault="005F7987" w:rsidP="005F7987">
            <w:pPr>
              <w:pStyle w:val="32"/>
              <w:spacing w:line="24" w:lineRule="atLeast"/>
              <w:ind w:left="0" w:right="-232" w:firstLine="16"/>
              <w:jc w:val="center"/>
              <w:rPr>
                <w:color w:val="000000" w:themeColor="text1"/>
                <w:sz w:val="24"/>
                <w:szCs w:val="24"/>
              </w:rPr>
            </w:pPr>
            <w:r w:rsidRPr="00371FE5">
              <w:rPr>
                <w:color w:val="000000" w:themeColor="text1"/>
                <w:sz w:val="24"/>
                <w:szCs w:val="24"/>
              </w:rPr>
              <w:t>12410</w:t>
            </w:r>
          </w:p>
        </w:tc>
      </w:tr>
      <w:tr w:rsidR="005F7987" w:rsidRPr="00371FE5" w:rsidTr="005F7987">
        <w:trPr>
          <w:trHeight w:val="433"/>
          <w:jc w:val="center"/>
        </w:trPr>
        <w:tc>
          <w:tcPr>
            <w:tcW w:w="3795" w:type="pct"/>
            <w:tcBorders>
              <w:bottom w:val="single" w:sz="4" w:space="0" w:color="auto"/>
            </w:tcBorders>
            <w:vAlign w:val="center"/>
          </w:tcPr>
          <w:p w:rsidR="005F7987" w:rsidRPr="00371FE5" w:rsidRDefault="005F7987" w:rsidP="00E815A2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>в том числе новых присвоений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987" w:rsidRPr="00371FE5" w:rsidRDefault="005F7987" w:rsidP="005F7987">
            <w:pPr>
              <w:pStyle w:val="32"/>
              <w:spacing w:line="24" w:lineRule="atLeast"/>
              <w:ind w:left="0" w:right="-232" w:firstLine="16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371FE5">
              <w:rPr>
                <w:color w:val="000000" w:themeColor="text1"/>
                <w:sz w:val="24"/>
                <w:szCs w:val="24"/>
              </w:rPr>
              <w:t>8766</w:t>
            </w:r>
          </w:p>
        </w:tc>
      </w:tr>
      <w:tr w:rsidR="005F7987" w:rsidRPr="00371FE5" w:rsidTr="005F7987">
        <w:trPr>
          <w:jc w:val="center"/>
        </w:trPr>
        <w:tc>
          <w:tcPr>
            <w:tcW w:w="3795" w:type="pct"/>
            <w:tcBorders>
              <w:bottom w:val="single" w:sz="4" w:space="0" w:color="auto"/>
            </w:tcBorders>
            <w:vAlign w:val="center"/>
          </w:tcPr>
          <w:p w:rsidR="005F7987" w:rsidRPr="00371FE5" w:rsidRDefault="005F7987" w:rsidP="00E815A2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>О прекращении действия разрешений на использование радиочастот или радиочастотных каналов и внесении изменений</w:t>
            </w:r>
          </w:p>
          <w:p w:rsidR="005F7987" w:rsidRPr="00371FE5" w:rsidRDefault="005F7987" w:rsidP="00E815A2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>в разрешения на использование радиочастот или радиочастотных каналов по заявлениям операторов, в том числе при новых присвоениях и переоформлении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987" w:rsidRPr="00371FE5" w:rsidRDefault="005F7987" w:rsidP="005F7987">
            <w:pPr>
              <w:pStyle w:val="32"/>
              <w:spacing w:line="24" w:lineRule="atLeast"/>
              <w:ind w:left="0" w:right="-232" w:firstLine="16"/>
              <w:jc w:val="center"/>
              <w:rPr>
                <w:color w:val="000000" w:themeColor="text1"/>
                <w:sz w:val="24"/>
                <w:szCs w:val="24"/>
              </w:rPr>
            </w:pPr>
            <w:r w:rsidRPr="00371FE5">
              <w:rPr>
                <w:color w:val="000000" w:themeColor="text1"/>
                <w:sz w:val="24"/>
                <w:szCs w:val="24"/>
              </w:rPr>
              <w:t>6604</w:t>
            </w:r>
          </w:p>
        </w:tc>
      </w:tr>
      <w:tr w:rsidR="00C44FEC" w:rsidRPr="00371FE5" w:rsidTr="00102147">
        <w:trPr>
          <w:jc w:val="center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C" w:rsidRPr="00371FE5" w:rsidRDefault="00C44FEC" w:rsidP="00E815A2">
            <w:pPr>
              <w:pStyle w:val="32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371FE5">
              <w:rPr>
                <w:spacing w:val="-4"/>
                <w:sz w:val="24"/>
                <w:szCs w:val="24"/>
              </w:rPr>
              <w:t>Возвратов / отказов в присвоении (назначении) радиочастот или радиочастотного канала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C" w:rsidRPr="00371FE5" w:rsidRDefault="005F7987" w:rsidP="00C44FEC">
            <w:pPr>
              <w:pStyle w:val="32"/>
              <w:spacing w:line="240" w:lineRule="atLeast"/>
              <w:ind w:left="0" w:right="-232"/>
              <w:jc w:val="center"/>
              <w:rPr>
                <w:rFonts w:eastAsia="Calibri"/>
                <w:sz w:val="24"/>
                <w:szCs w:val="24"/>
              </w:rPr>
            </w:pPr>
            <w:r w:rsidRPr="00371FE5">
              <w:rPr>
                <w:color w:val="000000" w:themeColor="text1"/>
                <w:sz w:val="24"/>
                <w:szCs w:val="24"/>
              </w:rPr>
              <w:t>1436 / 12</w:t>
            </w:r>
          </w:p>
        </w:tc>
      </w:tr>
    </w:tbl>
    <w:p w:rsidR="006865AB" w:rsidRPr="00371FE5" w:rsidRDefault="006865AB" w:rsidP="00371FE5">
      <w:pPr>
        <w:ind w:firstLine="709"/>
        <w:jc w:val="both"/>
        <w:rPr>
          <w:bCs/>
          <w:color w:val="000000" w:themeColor="text1"/>
        </w:rPr>
      </w:pPr>
      <w:r w:rsidRPr="00371FE5">
        <w:rPr>
          <w:bCs/>
          <w:color w:val="000000" w:themeColor="text1"/>
        </w:rPr>
        <w:t>Причиной 12 отказов в присвоении (назначении) радиочастот или радиочастотных каналов, а также в продлении и переоформлении РИЧ являлось несоответствие заявленной деятельности в области связи установленным для данного вида деятельности требованиям, нормам и правилам.</w:t>
      </w:r>
    </w:p>
    <w:p w:rsidR="006865AB" w:rsidRPr="00371FE5" w:rsidRDefault="006865AB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71FE5">
        <w:rPr>
          <w:color w:val="000000" w:themeColor="text1"/>
          <w:szCs w:val="28"/>
        </w:rPr>
        <w:t xml:space="preserve">Основные нарушения, при выявлении которых материалы, представленные в </w:t>
      </w:r>
      <w:proofErr w:type="spellStart"/>
      <w:r w:rsidRPr="00371FE5">
        <w:rPr>
          <w:color w:val="000000" w:themeColor="text1"/>
          <w:szCs w:val="28"/>
        </w:rPr>
        <w:t>Роскомнадзор</w:t>
      </w:r>
      <w:proofErr w:type="spellEnd"/>
      <w:r w:rsidRPr="00371FE5">
        <w:rPr>
          <w:color w:val="000000" w:themeColor="text1"/>
          <w:szCs w:val="28"/>
        </w:rPr>
        <w:t xml:space="preserve"> физическими и юридическими лицами на присвоение (назначение) радиочастот или радиочастотных каналов, а также на продление срока действия РИЧ, переоформление и прекращение действия РИЧ, возвращались заявителю (6,7 % от всех поступивших обращений) являлись:</w:t>
      </w:r>
    </w:p>
    <w:p w:rsidR="006865AB" w:rsidRPr="00371FE5" w:rsidRDefault="006865AB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proofErr w:type="gramStart"/>
      <w:r w:rsidRPr="00371FE5">
        <w:rPr>
          <w:color w:val="000000" w:themeColor="text1"/>
          <w:szCs w:val="28"/>
        </w:rPr>
        <w:t>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(назначении) радиочастот или радиочастотных каналов в пределах выделенных полос радиоч</w:t>
      </w:r>
      <w:r w:rsidR="005A4D0D" w:rsidRPr="00371FE5">
        <w:rPr>
          <w:color w:val="000000" w:themeColor="text1"/>
          <w:szCs w:val="28"/>
        </w:rPr>
        <w:t xml:space="preserve">астот, утверждённым решением от </w:t>
      </w:r>
      <w:r w:rsidRPr="00371FE5">
        <w:rPr>
          <w:color w:val="000000" w:themeColor="text1"/>
          <w:szCs w:val="28"/>
        </w:rPr>
        <w:t>07.11.2016 № 16-39-01 (далее – Порядок);</w:t>
      </w:r>
      <w:proofErr w:type="gramEnd"/>
    </w:p>
    <w:p w:rsidR="006865AB" w:rsidRPr="00371FE5" w:rsidRDefault="006865AB" w:rsidP="00371FE5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71FE5">
        <w:rPr>
          <w:color w:val="000000" w:themeColor="text1"/>
          <w:szCs w:val="28"/>
        </w:rPr>
        <w:t xml:space="preserve">отсутствие доверенности на право обращения в </w:t>
      </w:r>
      <w:proofErr w:type="spellStart"/>
      <w:r w:rsidRPr="00371FE5">
        <w:rPr>
          <w:color w:val="000000" w:themeColor="text1"/>
          <w:szCs w:val="28"/>
        </w:rPr>
        <w:t>Роскомнадзор</w:t>
      </w:r>
      <w:proofErr w:type="spellEnd"/>
      <w:r w:rsidRPr="00371FE5">
        <w:rPr>
          <w:color w:val="000000" w:themeColor="text1"/>
          <w:szCs w:val="28"/>
        </w:rPr>
        <w:t xml:space="preserve"> у лица, подписавшего заявление;</w:t>
      </w:r>
    </w:p>
    <w:p w:rsidR="006865AB" w:rsidRPr="00371FE5" w:rsidRDefault="006865AB" w:rsidP="00371FE5">
      <w:pPr>
        <w:ind w:firstLine="709"/>
        <w:jc w:val="both"/>
        <w:rPr>
          <w:color w:val="000000" w:themeColor="text1"/>
          <w:szCs w:val="28"/>
        </w:rPr>
      </w:pPr>
      <w:r w:rsidRPr="00371FE5">
        <w:rPr>
          <w:color w:val="000000" w:themeColor="text1"/>
        </w:rPr>
        <w:t>отсутствие выписки или протоколов измерения географических координат фактического места размещения действующего РЭС при продлении и переоформлении РИЧ, а также по причине превышения разницы между значениями разрешенных и измеренных географических координат более установленных по Порядку значений.</w:t>
      </w:r>
    </w:p>
    <w:p w:rsidR="00A67A0C" w:rsidRPr="00371FE5" w:rsidRDefault="00A67A0C" w:rsidP="00371FE5">
      <w:pPr>
        <w:ind w:firstLine="709"/>
        <w:jc w:val="both"/>
        <w:rPr>
          <w:bCs/>
        </w:rPr>
      </w:pPr>
    </w:p>
    <w:p w:rsidR="00AB030B" w:rsidRPr="00371FE5" w:rsidRDefault="00AB030B" w:rsidP="00371FE5">
      <w:pPr>
        <w:pStyle w:val="6"/>
        <w:ind w:firstLine="709"/>
        <w:rPr>
          <w:color w:val="000000" w:themeColor="text1"/>
        </w:rPr>
      </w:pPr>
      <w:bookmarkStart w:id="76" w:name="_Toc481081712"/>
      <w:bookmarkStart w:id="77" w:name="_Toc520822107"/>
      <w:r w:rsidRPr="00371FE5">
        <w:rPr>
          <w:color w:val="000000" w:themeColor="text1"/>
        </w:rPr>
        <w:t>Осуществление регистрации присвоения (назначения) радиочастот или радиочастотных каналов</w:t>
      </w:r>
      <w:bookmarkEnd w:id="76"/>
      <w:bookmarkEnd w:id="77"/>
    </w:p>
    <w:p w:rsidR="008246D8" w:rsidRPr="00371FE5" w:rsidRDefault="008246D8" w:rsidP="00371FE5">
      <w:pPr>
        <w:ind w:firstLine="709"/>
        <w:jc w:val="both"/>
        <w:rPr>
          <w:rFonts w:eastAsia="Calibri"/>
        </w:rPr>
      </w:pPr>
      <w:bookmarkStart w:id="78" w:name="_Toc481081713"/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 xml:space="preserve">Во </w:t>
      </w:r>
      <w:r w:rsidR="004907CB" w:rsidRPr="00371FE5">
        <w:rPr>
          <w:color w:val="000000" w:themeColor="text1"/>
        </w:rPr>
        <w:t>2</w:t>
      </w:r>
      <w:r w:rsidRPr="00371FE5">
        <w:rPr>
          <w:color w:val="000000" w:themeColor="text1"/>
        </w:rPr>
        <w:t xml:space="preserve"> квартале 2018 года У</w:t>
      </w:r>
      <w:r w:rsidR="004907CB" w:rsidRPr="00371FE5">
        <w:rPr>
          <w:color w:val="000000" w:themeColor="text1"/>
        </w:rPr>
        <w:t>РС</w:t>
      </w:r>
      <w:r w:rsidRPr="00371FE5">
        <w:rPr>
          <w:color w:val="000000" w:themeColor="text1"/>
        </w:rPr>
        <w:t>:</w:t>
      </w:r>
      <w:r w:rsidR="004907CB" w:rsidRPr="00371FE5">
        <w:rPr>
          <w:color w:val="000000" w:themeColor="text1"/>
        </w:rPr>
        <w:t xml:space="preserve"> 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>зарегистрировано новых РИЧ –12</w:t>
      </w:r>
      <w:r w:rsidR="004907CB" w:rsidRPr="00371FE5">
        <w:rPr>
          <w:color w:val="000000" w:themeColor="text1"/>
        </w:rPr>
        <w:t> </w:t>
      </w:r>
      <w:r w:rsidRPr="00371FE5">
        <w:rPr>
          <w:color w:val="000000" w:themeColor="text1"/>
        </w:rPr>
        <w:t>410;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>прекращено действие РИЧ по заявлениям пользователей (в том числе при новых присвоениях и переоформлениях) – 2</w:t>
      </w:r>
      <w:r w:rsidR="004907CB" w:rsidRPr="00371FE5">
        <w:rPr>
          <w:color w:val="000000" w:themeColor="text1"/>
        </w:rPr>
        <w:t> </w:t>
      </w:r>
      <w:r w:rsidRPr="00371FE5">
        <w:rPr>
          <w:color w:val="000000" w:themeColor="text1"/>
        </w:rPr>
        <w:t>641;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>внесены изменения в РИЧ по заявлениям пользователей (в том числе при новых присвоениях и переоформлениях) – 3</w:t>
      </w:r>
      <w:r w:rsidR="002D4B65" w:rsidRPr="00371FE5">
        <w:rPr>
          <w:color w:val="000000" w:themeColor="text1"/>
        </w:rPr>
        <w:t> </w:t>
      </w:r>
      <w:r w:rsidRPr="00371FE5">
        <w:rPr>
          <w:color w:val="000000" w:themeColor="text1"/>
        </w:rPr>
        <w:t>963;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 xml:space="preserve">прекращено действие РИЧ по обращениям территориальных органов </w:t>
      </w:r>
      <w:proofErr w:type="spellStart"/>
      <w:r w:rsidRPr="00371FE5">
        <w:rPr>
          <w:color w:val="000000" w:themeColor="text1"/>
        </w:rPr>
        <w:t>Роскомнадзора</w:t>
      </w:r>
      <w:proofErr w:type="spellEnd"/>
      <w:r w:rsidRPr="00371FE5">
        <w:rPr>
          <w:color w:val="000000" w:themeColor="text1"/>
        </w:rPr>
        <w:t xml:space="preserve"> в связи с нарушением сроков регистрации РЭС – 22;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 xml:space="preserve">внесены изменения в РИЧ по обращениям территориальных органов </w:t>
      </w:r>
      <w:proofErr w:type="spellStart"/>
      <w:r w:rsidRPr="00371FE5">
        <w:rPr>
          <w:color w:val="000000" w:themeColor="text1"/>
        </w:rPr>
        <w:t>Роскомнадзора</w:t>
      </w:r>
      <w:proofErr w:type="spellEnd"/>
      <w:r w:rsidRPr="00371FE5">
        <w:rPr>
          <w:color w:val="000000" w:themeColor="text1"/>
        </w:rPr>
        <w:t xml:space="preserve"> в связи с нарушением сроков регистрации РЭС – 46;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>прекращено действие РИЧ в связи с нарушением правопреемником реорганизованного юридического лица срока подачи заявления на переоформление разрешения на использование радиочастот или радиочастотных каналов</w:t>
      </w:r>
      <w:r w:rsidR="002C60A7">
        <w:rPr>
          <w:color w:val="000000" w:themeColor="text1"/>
        </w:rPr>
        <w:t xml:space="preserve"> – </w:t>
      </w:r>
      <w:r w:rsidRPr="00371FE5">
        <w:rPr>
          <w:color w:val="000000" w:themeColor="text1"/>
        </w:rPr>
        <w:t>4;</w:t>
      </w:r>
    </w:p>
    <w:p w:rsidR="00E24CBE" w:rsidRPr="00371FE5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>прекращено действие РИЧ в связи с ликвидацией юридического лица, которому было выдано разрешение на использование радиочастотного спектра</w:t>
      </w:r>
      <w:r w:rsidR="00E815A2">
        <w:rPr>
          <w:color w:val="000000" w:themeColor="text1"/>
        </w:rPr>
        <w:t> </w:t>
      </w:r>
      <w:r w:rsidRPr="00371FE5">
        <w:rPr>
          <w:color w:val="000000" w:themeColor="text1"/>
        </w:rPr>
        <w:t>– 8;</w:t>
      </w:r>
    </w:p>
    <w:p w:rsidR="00E24CBE" w:rsidRDefault="00E24CBE" w:rsidP="00371FE5">
      <w:pPr>
        <w:ind w:firstLine="709"/>
        <w:jc w:val="both"/>
        <w:rPr>
          <w:color w:val="000000" w:themeColor="text1"/>
        </w:rPr>
      </w:pPr>
      <w:r w:rsidRPr="00371FE5">
        <w:rPr>
          <w:color w:val="000000" w:themeColor="text1"/>
        </w:rPr>
        <w:t>прекращено действие РИЧ в связи с невнесением пользователем радиочастотным спектром платы за его использование – 12.</w:t>
      </w:r>
    </w:p>
    <w:p w:rsidR="00194E26" w:rsidRPr="007E04A5" w:rsidRDefault="00194E26" w:rsidP="00371FE5">
      <w:pPr>
        <w:ind w:firstLine="709"/>
        <w:jc w:val="both"/>
      </w:pPr>
    </w:p>
    <w:p w:rsidR="00AB030B" w:rsidRPr="007E04A5" w:rsidRDefault="00AB030B" w:rsidP="007A6C21">
      <w:pPr>
        <w:pStyle w:val="6"/>
        <w:rPr>
          <w:color w:val="000000" w:themeColor="text1"/>
        </w:rPr>
      </w:pPr>
      <w:bookmarkStart w:id="79" w:name="_Toc520822108"/>
      <w:r w:rsidRPr="007E04A5">
        <w:rPr>
          <w:color w:val="000000" w:themeColor="text1"/>
        </w:rPr>
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</w:r>
      <w:bookmarkEnd w:id="78"/>
      <w:bookmarkEnd w:id="79"/>
    </w:p>
    <w:p w:rsidR="008246D8" w:rsidRDefault="008246D8" w:rsidP="00B6344F">
      <w:pPr>
        <w:ind w:firstLine="709"/>
        <w:jc w:val="both"/>
        <w:rPr>
          <w:iCs/>
        </w:rPr>
      </w:pPr>
    </w:p>
    <w:p w:rsidR="001D0186" w:rsidRDefault="001D0186" w:rsidP="00B6344F">
      <w:pPr>
        <w:ind w:firstLine="709"/>
        <w:jc w:val="both"/>
        <w:rPr>
          <w:iCs/>
          <w:color w:val="000000" w:themeColor="text1"/>
        </w:rPr>
      </w:pPr>
      <w:r w:rsidRPr="00B6344F">
        <w:rPr>
          <w:iCs/>
          <w:color w:val="000000" w:themeColor="text1"/>
        </w:rPr>
        <w:t>Во 2 квартале 2018 года рассмотрены материалы по 26 радиочастотным заявкам и оформлены соответствующие заключения о возможности выделения заявленных полос радиочастот для радиоэлектронных средств.</w:t>
      </w:r>
    </w:p>
    <w:p w:rsidR="0066097A" w:rsidRPr="007E04A5" w:rsidRDefault="0066097A" w:rsidP="00B6344F">
      <w:pPr>
        <w:ind w:firstLine="709"/>
        <w:jc w:val="both"/>
        <w:rPr>
          <w:szCs w:val="28"/>
        </w:rPr>
      </w:pPr>
    </w:p>
    <w:p w:rsidR="00AB030B" w:rsidRPr="000B3103" w:rsidRDefault="00AB030B" w:rsidP="007A6C21">
      <w:pPr>
        <w:pStyle w:val="6"/>
        <w:rPr>
          <w:color w:val="000000" w:themeColor="text1"/>
        </w:rPr>
      </w:pPr>
      <w:bookmarkStart w:id="80" w:name="_Toc481081714"/>
      <w:bookmarkStart w:id="81" w:name="_Toc520822109"/>
      <w:r w:rsidRPr="000B3103">
        <w:rPr>
          <w:color w:val="000000" w:themeColor="text1"/>
        </w:rPr>
        <w:t>Ведение реестра радиоэлектронных средств и высокочастотных устрой</w:t>
      </w:r>
      <w:proofErr w:type="gramStart"/>
      <w:r w:rsidRPr="000B3103">
        <w:rPr>
          <w:color w:val="000000" w:themeColor="text1"/>
        </w:rPr>
        <w:t>ств гр</w:t>
      </w:r>
      <w:proofErr w:type="gramEnd"/>
      <w:r w:rsidRPr="000B3103">
        <w:rPr>
          <w:color w:val="000000" w:themeColor="text1"/>
        </w:rPr>
        <w:t>ажданского назначения, разрешенных для ввоза на территорию Российской Федерации</w:t>
      </w:r>
      <w:bookmarkEnd w:id="80"/>
      <w:r w:rsidR="000B3103" w:rsidRPr="000B3103">
        <w:rPr>
          <w:color w:val="000000" w:themeColor="text1"/>
        </w:rPr>
        <w:t>, и направление в Евразийскую экономическую комиссию сведений о разрешенных для ввоза радиоэлектронных средствах и (или) высокочастотных устройствах для включения в Единый реестр разрешенных для ввоза на таможенную территорию Союза радиоэлектронных средств и высокочастотных устройств</w:t>
      </w:r>
      <w:bookmarkEnd w:id="81"/>
    </w:p>
    <w:p w:rsidR="008246D8" w:rsidRDefault="008246D8" w:rsidP="00B6344F">
      <w:pPr>
        <w:ind w:firstLine="709"/>
        <w:jc w:val="both"/>
      </w:pPr>
    </w:p>
    <w:p w:rsidR="00BB0BF9" w:rsidRPr="00B6344F" w:rsidRDefault="00BB0BF9" w:rsidP="00B6344F">
      <w:pPr>
        <w:ind w:firstLine="709"/>
        <w:jc w:val="both"/>
        <w:rPr>
          <w:color w:val="000000" w:themeColor="text1"/>
        </w:rPr>
      </w:pPr>
      <w:proofErr w:type="gramStart"/>
      <w:r w:rsidRPr="00B6344F">
        <w:rPr>
          <w:color w:val="000000" w:themeColor="text1"/>
        </w:rPr>
        <w:t>На 30.06.2018 в Реестре содержится 6 032 реестровых записи о РЭС и ВЧУ гражданского назначения, разрешённых для ввоза на территорию Российской Федерации (3</w:t>
      </w:r>
      <w:r w:rsidR="000B3103" w:rsidRPr="00B6344F">
        <w:rPr>
          <w:color w:val="000000" w:themeColor="text1"/>
        </w:rPr>
        <w:t> </w:t>
      </w:r>
      <w:r w:rsidRPr="00B6344F">
        <w:rPr>
          <w:color w:val="000000" w:themeColor="text1"/>
        </w:rPr>
        <w:t>060 реестровых записей включены в Единый реестр РЭС и ВЧУ, разрешенных для ввоза на таможенную территорию Евразийского экономического союза).</w:t>
      </w:r>
      <w:proofErr w:type="gramEnd"/>
    </w:p>
    <w:p w:rsidR="00BB0BF9" w:rsidRPr="00B6344F" w:rsidRDefault="00BB0BF9" w:rsidP="00B6344F">
      <w:pPr>
        <w:ind w:firstLine="709"/>
        <w:jc w:val="both"/>
        <w:rPr>
          <w:color w:val="000000" w:themeColor="text1"/>
        </w:rPr>
      </w:pPr>
      <w:r w:rsidRPr="00B6344F">
        <w:rPr>
          <w:color w:val="000000" w:themeColor="text1"/>
        </w:rPr>
        <w:t xml:space="preserve">Кроме того, во </w:t>
      </w:r>
      <w:r w:rsidR="000B3103" w:rsidRPr="00B6344F">
        <w:rPr>
          <w:color w:val="000000" w:themeColor="text1"/>
        </w:rPr>
        <w:t>2</w:t>
      </w:r>
      <w:r w:rsidRPr="00B6344F">
        <w:rPr>
          <w:color w:val="000000" w:themeColor="text1"/>
        </w:rPr>
        <w:t xml:space="preserve"> квартале 2018 года было выдано 392 выписки из Реестра.</w:t>
      </w:r>
    </w:p>
    <w:p w:rsidR="00BB0BF9" w:rsidRDefault="00BB0BF9" w:rsidP="00B6344F">
      <w:pPr>
        <w:ind w:firstLine="709"/>
        <w:jc w:val="both"/>
        <w:rPr>
          <w:color w:val="000000" w:themeColor="text1"/>
        </w:rPr>
      </w:pPr>
      <w:r w:rsidRPr="00B6344F">
        <w:rPr>
          <w:color w:val="000000" w:themeColor="text1"/>
        </w:rPr>
        <w:t xml:space="preserve">Сведения, содержащиеся в Реестре, за исключением сведений, доступ к которым ограничен федеральными законами, размещены на официальном сайте </w:t>
      </w:r>
      <w:proofErr w:type="spellStart"/>
      <w:r w:rsidRPr="00B6344F">
        <w:rPr>
          <w:color w:val="000000" w:themeColor="text1"/>
        </w:rPr>
        <w:t>Роскомнадзора</w:t>
      </w:r>
      <w:proofErr w:type="spellEnd"/>
      <w:r w:rsidRPr="00B6344F">
        <w:rPr>
          <w:color w:val="000000" w:themeColor="text1"/>
        </w:rPr>
        <w:t xml:space="preserve"> в сети Интернет.</w:t>
      </w:r>
    </w:p>
    <w:p w:rsidR="00AB030B" w:rsidRPr="007E04A5" w:rsidRDefault="00AB030B" w:rsidP="00B6344F">
      <w:pPr>
        <w:ind w:firstLine="709"/>
        <w:jc w:val="both"/>
        <w:rPr>
          <w:iCs/>
          <w:color w:val="000000" w:themeColor="text1"/>
        </w:rPr>
      </w:pPr>
    </w:p>
    <w:p w:rsidR="000903BF" w:rsidRPr="007E04A5" w:rsidRDefault="000903BF" w:rsidP="000903BF">
      <w:pPr>
        <w:pStyle w:val="6"/>
        <w:rPr>
          <w:color w:val="000000" w:themeColor="text1"/>
        </w:rPr>
      </w:pPr>
      <w:bookmarkStart w:id="82" w:name="_Toc481081715"/>
      <w:bookmarkStart w:id="83" w:name="_Toc520822110"/>
      <w:r w:rsidRPr="007E04A5">
        <w:rPr>
          <w:color w:val="000000" w:themeColor="text1"/>
        </w:rPr>
        <w:t>Ведение реестра лицензий на осуществление деятельности в области оказания услуг связи</w:t>
      </w:r>
      <w:bookmarkEnd w:id="82"/>
      <w:bookmarkEnd w:id="83"/>
    </w:p>
    <w:p w:rsidR="008246D8" w:rsidRDefault="008246D8" w:rsidP="00B6344F">
      <w:pPr>
        <w:ind w:firstLine="567"/>
        <w:jc w:val="both"/>
      </w:pPr>
    </w:p>
    <w:p w:rsidR="00AE04E1" w:rsidRPr="00B6344F" w:rsidRDefault="00AE04E1" w:rsidP="00B6344F">
      <w:pPr>
        <w:ind w:firstLine="567"/>
        <w:jc w:val="both"/>
        <w:rPr>
          <w:color w:val="000000" w:themeColor="text1"/>
        </w:rPr>
      </w:pPr>
      <w:r w:rsidRPr="00B6344F">
        <w:rPr>
          <w:color w:val="000000" w:themeColor="text1"/>
        </w:rPr>
        <w:t>По состоянию на 30.06.2018 в реестре лицензий в области связи зарегистрировано 33 066 действующих лицензий, в том числе:</w:t>
      </w:r>
    </w:p>
    <w:p w:rsidR="00AE04E1" w:rsidRPr="00B6344F" w:rsidRDefault="00AE04E1" w:rsidP="00B6344F">
      <w:pPr>
        <w:ind w:firstLine="567"/>
        <w:jc w:val="both"/>
        <w:rPr>
          <w:b/>
          <w:color w:val="000000" w:themeColor="text1"/>
        </w:rPr>
      </w:pPr>
      <w:r w:rsidRPr="00B6344F">
        <w:rPr>
          <w:color w:val="000000" w:themeColor="text1"/>
        </w:rPr>
        <w:t>услуги электросвязи – 24</w:t>
      </w:r>
      <w:r w:rsidR="00F6477E" w:rsidRPr="00B6344F">
        <w:rPr>
          <w:color w:val="000000" w:themeColor="text1"/>
        </w:rPr>
        <w:t> </w:t>
      </w:r>
      <w:r w:rsidRPr="00B6344F">
        <w:rPr>
          <w:color w:val="000000" w:themeColor="text1"/>
        </w:rPr>
        <w:t>872;</w:t>
      </w:r>
    </w:p>
    <w:p w:rsidR="00AE04E1" w:rsidRPr="00B6344F" w:rsidRDefault="00AE04E1" w:rsidP="00B6344F">
      <w:pPr>
        <w:ind w:firstLine="567"/>
        <w:jc w:val="both"/>
        <w:rPr>
          <w:b/>
          <w:color w:val="000000" w:themeColor="text1"/>
        </w:rPr>
      </w:pPr>
      <w:r w:rsidRPr="00B6344F">
        <w:rPr>
          <w:color w:val="000000" w:themeColor="text1"/>
        </w:rPr>
        <w:t>услуги связи для целей телерадиовещания – 7</w:t>
      </w:r>
      <w:r w:rsidR="00F6477E" w:rsidRPr="00B6344F">
        <w:rPr>
          <w:color w:val="000000" w:themeColor="text1"/>
        </w:rPr>
        <w:t> </w:t>
      </w:r>
      <w:r w:rsidRPr="00B6344F">
        <w:rPr>
          <w:color w:val="000000" w:themeColor="text1"/>
        </w:rPr>
        <w:t>456;</w:t>
      </w:r>
    </w:p>
    <w:p w:rsidR="00AE04E1" w:rsidRPr="00B6344F" w:rsidRDefault="00AE04E1" w:rsidP="00B6344F">
      <w:pPr>
        <w:ind w:firstLine="567"/>
        <w:jc w:val="both"/>
        <w:rPr>
          <w:b/>
          <w:color w:val="000000" w:themeColor="text1"/>
        </w:rPr>
      </w:pPr>
      <w:r w:rsidRPr="00B6344F">
        <w:rPr>
          <w:color w:val="000000" w:themeColor="text1"/>
        </w:rPr>
        <w:t>услуги почтовой связи – 738.</w:t>
      </w:r>
    </w:p>
    <w:p w:rsidR="00AE04E1" w:rsidRPr="00B6344F" w:rsidRDefault="00AE04E1" w:rsidP="00B6344F">
      <w:pPr>
        <w:pStyle w:val="210"/>
        <w:widowControl/>
        <w:ind w:firstLine="567"/>
        <w:rPr>
          <w:b w:val="0"/>
          <w:color w:val="000000" w:themeColor="text1"/>
          <w:szCs w:val="28"/>
        </w:rPr>
      </w:pPr>
      <w:r w:rsidRPr="00B6344F">
        <w:rPr>
          <w:b w:val="0"/>
          <w:color w:val="000000" w:themeColor="text1"/>
          <w:szCs w:val="28"/>
        </w:rPr>
        <w:t>Общее количество операторов, имеющих лицензии на оказание услуг связи – 12</w:t>
      </w:r>
      <w:r w:rsidR="00F6477E" w:rsidRPr="00B6344F">
        <w:rPr>
          <w:b w:val="0"/>
          <w:color w:val="000000" w:themeColor="text1"/>
          <w:szCs w:val="28"/>
        </w:rPr>
        <w:t> </w:t>
      </w:r>
      <w:r w:rsidRPr="00B6344F">
        <w:rPr>
          <w:b w:val="0"/>
          <w:color w:val="000000" w:themeColor="text1"/>
          <w:szCs w:val="28"/>
        </w:rPr>
        <w:t>796, из них:</w:t>
      </w:r>
    </w:p>
    <w:p w:rsidR="00AE04E1" w:rsidRPr="00B6344F" w:rsidRDefault="00AE04E1" w:rsidP="00B6344F">
      <w:pPr>
        <w:pStyle w:val="210"/>
        <w:widowControl/>
        <w:ind w:firstLine="567"/>
        <w:rPr>
          <w:b w:val="0"/>
          <w:color w:val="000000" w:themeColor="text1"/>
          <w:szCs w:val="28"/>
        </w:rPr>
      </w:pPr>
      <w:r w:rsidRPr="00B6344F">
        <w:rPr>
          <w:b w:val="0"/>
          <w:color w:val="000000" w:themeColor="text1"/>
          <w:szCs w:val="28"/>
        </w:rPr>
        <w:t>по электросвязи – 9</w:t>
      </w:r>
      <w:r w:rsidR="00F6477E" w:rsidRPr="00B6344F">
        <w:rPr>
          <w:b w:val="0"/>
          <w:color w:val="000000" w:themeColor="text1"/>
          <w:szCs w:val="28"/>
        </w:rPr>
        <w:t> </w:t>
      </w:r>
      <w:r w:rsidRPr="00B6344F">
        <w:rPr>
          <w:b w:val="0"/>
          <w:color w:val="000000" w:themeColor="text1"/>
          <w:szCs w:val="28"/>
        </w:rPr>
        <w:t>234;</w:t>
      </w:r>
    </w:p>
    <w:p w:rsidR="00AE04E1" w:rsidRPr="00B6344F" w:rsidRDefault="00AE04E1" w:rsidP="00B6344F">
      <w:pPr>
        <w:pStyle w:val="210"/>
        <w:widowControl/>
        <w:ind w:firstLine="567"/>
        <w:rPr>
          <w:b w:val="0"/>
          <w:color w:val="000000" w:themeColor="text1"/>
          <w:szCs w:val="28"/>
        </w:rPr>
      </w:pPr>
      <w:r w:rsidRPr="00B6344F">
        <w:rPr>
          <w:b w:val="0"/>
          <w:color w:val="000000" w:themeColor="text1"/>
          <w:szCs w:val="28"/>
        </w:rPr>
        <w:t>по телевидению и радиовещанию – 4</w:t>
      </w:r>
      <w:r w:rsidR="00F6477E" w:rsidRPr="00B6344F">
        <w:rPr>
          <w:b w:val="0"/>
          <w:color w:val="000000" w:themeColor="text1"/>
          <w:szCs w:val="28"/>
        </w:rPr>
        <w:t> </w:t>
      </w:r>
      <w:r w:rsidRPr="00B6344F">
        <w:rPr>
          <w:b w:val="0"/>
          <w:color w:val="000000" w:themeColor="text1"/>
          <w:szCs w:val="28"/>
        </w:rPr>
        <w:t>395;</w:t>
      </w:r>
    </w:p>
    <w:p w:rsidR="00AE04E1" w:rsidRDefault="00AE04E1" w:rsidP="00B6344F">
      <w:pPr>
        <w:pStyle w:val="210"/>
        <w:widowControl/>
        <w:ind w:firstLine="567"/>
        <w:rPr>
          <w:b w:val="0"/>
          <w:color w:val="000000" w:themeColor="text1"/>
          <w:szCs w:val="28"/>
        </w:rPr>
      </w:pPr>
      <w:r w:rsidRPr="00B6344F">
        <w:rPr>
          <w:b w:val="0"/>
          <w:color w:val="000000" w:themeColor="text1"/>
          <w:szCs w:val="28"/>
        </w:rPr>
        <w:t>по почтовой связи – 728.</w:t>
      </w:r>
    </w:p>
    <w:p w:rsidR="0069700F" w:rsidRPr="00854C62" w:rsidRDefault="0069700F" w:rsidP="00B6344F">
      <w:pPr>
        <w:pStyle w:val="210"/>
        <w:widowControl/>
        <w:ind w:firstLine="567"/>
        <w:rPr>
          <w:b w:val="0"/>
        </w:rPr>
      </w:pPr>
    </w:p>
    <w:p w:rsidR="00AB030B" w:rsidRPr="00854C62" w:rsidRDefault="00AB030B" w:rsidP="007A6C21">
      <w:pPr>
        <w:pStyle w:val="6"/>
        <w:rPr>
          <w:color w:val="000000" w:themeColor="text1"/>
        </w:rPr>
      </w:pPr>
      <w:bookmarkStart w:id="84" w:name="_Toc481081716"/>
      <w:bookmarkStart w:id="85" w:name="_Toc520822111"/>
      <w:r w:rsidRPr="00854C62">
        <w:rPr>
          <w:color w:val="000000" w:themeColor="text1"/>
        </w:rPr>
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</w:t>
      </w:r>
      <w:proofErr w:type="gramStart"/>
      <w:r w:rsidRPr="00854C62">
        <w:rPr>
          <w:color w:val="000000" w:themeColor="text1"/>
        </w:rPr>
        <w:t>ств гр</w:t>
      </w:r>
      <w:proofErr w:type="gramEnd"/>
      <w:r w:rsidRPr="00854C62">
        <w:rPr>
          <w:color w:val="000000" w:themeColor="text1"/>
        </w:rPr>
        <w:t>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</w:r>
      <w:bookmarkEnd w:id="84"/>
      <w:bookmarkEnd w:id="85"/>
    </w:p>
    <w:p w:rsidR="008246D8" w:rsidRDefault="008246D8" w:rsidP="00B6344F">
      <w:pPr>
        <w:pStyle w:val="310"/>
        <w:widowControl/>
        <w:ind w:left="0" w:firstLine="709"/>
      </w:pPr>
    </w:p>
    <w:p w:rsidR="00285467" w:rsidRPr="00B6344F" w:rsidRDefault="00285467" w:rsidP="00B6344F">
      <w:pPr>
        <w:pStyle w:val="310"/>
        <w:widowControl/>
        <w:ind w:left="0" w:firstLine="709"/>
        <w:rPr>
          <w:color w:val="000000" w:themeColor="text1"/>
          <w:szCs w:val="28"/>
        </w:rPr>
      </w:pPr>
      <w:proofErr w:type="gramStart"/>
      <w:r w:rsidRPr="00B6344F">
        <w:rPr>
          <w:color w:val="000000" w:themeColor="text1"/>
          <w:szCs w:val="28"/>
        </w:rPr>
        <w:t xml:space="preserve">Во </w:t>
      </w:r>
      <w:r w:rsidR="002E4EFD" w:rsidRPr="00B6344F">
        <w:rPr>
          <w:color w:val="000000" w:themeColor="text1"/>
          <w:szCs w:val="28"/>
        </w:rPr>
        <w:t>2</w:t>
      </w:r>
      <w:r w:rsidRPr="00B6344F">
        <w:rPr>
          <w:color w:val="000000" w:themeColor="text1"/>
          <w:szCs w:val="28"/>
        </w:rPr>
        <w:t xml:space="preserve"> квартале 2018 года выдано 241 </w:t>
      </w:r>
      <w:r w:rsidR="002E4EFD" w:rsidRPr="00B6344F">
        <w:rPr>
          <w:color w:val="000000" w:themeColor="text1"/>
          <w:szCs w:val="28"/>
        </w:rPr>
        <w:t xml:space="preserve">разрешение на временный ввоз на </w:t>
      </w:r>
      <w:r w:rsidRPr="00B6344F">
        <w:rPr>
          <w:color w:val="000000" w:themeColor="text1"/>
          <w:szCs w:val="28"/>
        </w:rPr>
        <w:t>территорию Российской Федерации РЭС и ВЧУ гражданского назначения, в том числе встроенных либо входящих в состав других товаров, 17 разрешений на ввоз РЭС и ВЧУ физическими лица</w:t>
      </w:r>
      <w:r w:rsidR="002E4EFD" w:rsidRPr="00B6344F">
        <w:rPr>
          <w:color w:val="000000" w:themeColor="text1"/>
          <w:szCs w:val="28"/>
        </w:rPr>
        <w:t>ми для личного пользования и 15 </w:t>
      </w:r>
      <w:r w:rsidRPr="00B6344F">
        <w:rPr>
          <w:color w:val="000000" w:themeColor="text1"/>
          <w:szCs w:val="28"/>
        </w:rPr>
        <w:t>разрешений на ввоз РЭС и ВЧУ в условиях реимпорта.</w:t>
      </w:r>
      <w:proofErr w:type="gramEnd"/>
    </w:p>
    <w:p w:rsidR="00285467" w:rsidRDefault="00285467" w:rsidP="00B6344F">
      <w:pPr>
        <w:pStyle w:val="310"/>
        <w:widowControl/>
        <w:ind w:left="0" w:firstLine="709"/>
        <w:rPr>
          <w:b/>
          <w:color w:val="000000" w:themeColor="text1"/>
          <w:szCs w:val="28"/>
        </w:rPr>
      </w:pPr>
      <w:proofErr w:type="gramStart"/>
      <w:r w:rsidRPr="00B6344F">
        <w:rPr>
          <w:color w:val="000000" w:themeColor="text1"/>
          <w:szCs w:val="28"/>
        </w:rPr>
        <w:t>Указанная информация о выданных разрешениях представле</w:t>
      </w:r>
      <w:r w:rsidR="002E4EFD" w:rsidRPr="00B6344F">
        <w:rPr>
          <w:color w:val="000000" w:themeColor="text1"/>
          <w:szCs w:val="28"/>
        </w:rPr>
        <w:t>на в </w:t>
      </w:r>
      <w:r w:rsidRPr="00B6344F">
        <w:rPr>
          <w:color w:val="000000" w:themeColor="text1"/>
          <w:szCs w:val="28"/>
        </w:rPr>
        <w:t>Федеральною таможенную службу (далее</w:t>
      </w:r>
      <w:r w:rsidR="002C60A7">
        <w:rPr>
          <w:color w:val="000000" w:themeColor="text1"/>
          <w:szCs w:val="28"/>
        </w:rPr>
        <w:t xml:space="preserve"> – </w:t>
      </w:r>
      <w:r w:rsidRPr="00B6344F">
        <w:rPr>
          <w:color w:val="000000" w:themeColor="text1"/>
          <w:szCs w:val="28"/>
        </w:rPr>
        <w:t xml:space="preserve">ФТС России) с использованием единой системы межведомственного электронного взаимодействия в объеме, предусмотренном утвержденной Технологической картой межведомственного электронного взаимодействия </w:t>
      </w:r>
      <w:proofErr w:type="spellStart"/>
      <w:r w:rsidRPr="00B6344F">
        <w:rPr>
          <w:color w:val="000000" w:themeColor="text1"/>
          <w:szCs w:val="28"/>
        </w:rPr>
        <w:t>Роскомнадзора</w:t>
      </w:r>
      <w:proofErr w:type="spellEnd"/>
      <w:r w:rsidRPr="00B6344F">
        <w:rPr>
          <w:color w:val="000000" w:themeColor="text1"/>
          <w:szCs w:val="28"/>
        </w:rPr>
        <w:t xml:space="preserve"> и ФТС России.</w:t>
      </w:r>
      <w:proofErr w:type="gramEnd"/>
    </w:p>
    <w:p w:rsidR="00AA7CE1" w:rsidRPr="00854C62" w:rsidRDefault="00AA7CE1" w:rsidP="00B6344F">
      <w:pPr>
        <w:ind w:firstLine="709"/>
        <w:jc w:val="both"/>
      </w:pPr>
    </w:p>
    <w:p w:rsidR="00D776CE" w:rsidRPr="00854C62" w:rsidRDefault="00D776CE" w:rsidP="007A6C21">
      <w:pPr>
        <w:pStyle w:val="6"/>
        <w:rPr>
          <w:color w:val="000000" w:themeColor="text1"/>
        </w:rPr>
      </w:pPr>
      <w:bookmarkStart w:id="86" w:name="_Toc481081717"/>
      <w:bookmarkStart w:id="87" w:name="_Toc520822112"/>
      <w:r w:rsidRPr="00854C62">
        <w:rPr>
          <w:color w:val="000000" w:themeColor="text1"/>
        </w:rPr>
        <w:t>Выдача разрешений на строительство, реконструкцию, проведение изыскательских работ для проектирования сооружений связи</w:t>
      </w:r>
      <w:r w:rsidR="00022557" w:rsidRPr="00854C62">
        <w:rPr>
          <w:color w:val="000000" w:themeColor="text1"/>
        </w:rPr>
        <w:t xml:space="preserve">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</w:r>
      <w:bookmarkEnd w:id="86"/>
      <w:bookmarkEnd w:id="87"/>
    </w:p>
    <w:p w:rsidR="008246D8" w:rsidRDefault="008246D8" w:rsidP="00B6344F">
      <w:pPr>
        <w:ind w:firstLine="709"/>
        <w:jc w:val="both"/>
        <w:rPr>
          <w:szCs w:val="28"/>
        </w:rPr>
      </w:pPr>
    </w:p>
    <w:p w:rsidR="00C377AF" w:rsidRPr="00B6344F" w:rsidRDefault="00C377AF" w:rsidP="00B6344F">
      <w:pPr>
        <w:ind w:firstLine="709"/>
        <w:jc w:val="both"/>
        <w:rPr>
          <w:szCs w:val="28"/>
        </w:rPr>
      </w:pPr>
      <w:proofErr w:type="spellStart"/>
      <w:r w:rsidRPr="00B6344F">
        <w:rPr>
          <w:szCs w:val="28"/>
        </w:rPr>
        <w:t>Роскомнадзором</w:t>
      </w:r>
      <w:proofErr w:type="spellEnd"/>
      <w:r w:rsidRPr="00B6344F">
        <w:rPr>
          <w:szCs w:val="28"/>
        </w:rPr>
        <w:t xml:space="preserve"> выдано АО «КВАНТ-ТЕЛЕКОМ» разрешение на строительство линии связи на участках: </w:t>
      </w:r>
      <w:proofErr w:type="gramStart"/>
      <w:r w:rsidRPr="00B6344F">
        <w:rPr>
          <w:szCs w:val="28"/>
        </w:rPr>
        <w:t xml:space="preserve">Республика Дагестан, </w:t>
      </w:r>
      <w:proofErr w:type="spellStart"/>
      <w:r w:rsidRPr="00B6344F">
        <w:rPr>
          <w:szCs w:val="28"/>
        </w:rPr>
        <w:t>Магарамкентский</w:t>
      </w:r>
      <w:proofErr w:type="spellEnd"/>
      <w:r w:rsidRPr="00B6344F">
        <w:rPr>
          <w:szCs w:val="28"/>
        </w:rPr>
        <w:t xml:space="preserve"> район, с. Филя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 xml:space="preserve">госграница с Азербайджаном, Республика Дагестан, </w:t>
      </w:r>
      <w:proofErr w:type="spellStart"/>
      <w:r w:rsidRPr="00B6344F">
        <w:rPr>
          <w:szCs w:val="28"/>
        </w:rPr>
        <w:t>Магарамк</w:t>
      </w:r>
      <w:r w:rsidR="00D7009B" w:rsidRPr="00B6344F">
        <w:rPr>
          <w:szCs w:val="28"/>
        </w:rPr>
        <w:t>ентский</w:t>
      </w:r>
      <w:proofErr w:type="spellEnd"/>
      <w:r w:rsidR="00D7009B" w:rsidRPr="00B6344F">
        <w:rPr>
          <w:szCs w:val="28"/>
        </w:rPr>
        <w:t xml:space="preserve"> район, с. </w:t>
      </w:r>
      <w:proofErr w:type="spellStart"/>
      <w:r w:rsidR="00D7009B" w:rsidRPr="00B6344F">
        <w:rPr>
          <w:szCs w:val="28"/>
        </w:rPr>
        <w:t>Яраг-Казмаляр</w:t>
      </w:r>
      <w:proofErr w:type="spellEnd"/>
      <w:r w:rsidR="002C60A7">
        <w:rPr>
          <w:szCs w:val="28"/>
        </w:rPr>
        <w:t xml:space="preserve"> – </w:t>
      </w:r>
      <w:r w:rsidRPr="00B6344F">
        <w:rPr>
          <w:szCs w:val="28"/>
        </w:rPr>
        <w:t>госграница с Азербайджаном.</w:t>
      </w:r>
      <w:proofErr w:type="gramEnd"/>
    </w:p>
    <w:p w:rsidR="00C377AF" w:rsidRPr="00B6344F" w:rsidRDefault="00C377AF" w:rsidP="00B6344F">
      <w:pPr>
        <w:ind w:firstLine="709"/>
        <w:jc w:val="both"/>
        <w:rPr>
          <w:szCs w:val="28"/>
        </w:rPr>
      </w:pPr>
      <w:proofErr w:type="spellStart"/>
      <w:r w:rsidRPr="00B6344F">
        <w:rPr>
          <w:szCs w:val="28"/>
        </w:rPr>
        <w:t>Роскомнадзором</w:t>
      </w:r>
      <w:proofErr w:type="spellEnd"/>
      <w:r w:rsidRPr="00B6344F">
        <w:rPr>
          <w:szCs w:val="28"/>
        </w:rPr>
        <w:t xml:space="preserve"> рассмотрены материалы запросов, поступивших из </w:t>
      </w:r>
      <w:proofErr w:type="spellStart"/>
      <w:r w:rsidRPr="00B6344F">
        <w:rPr>
          <w:szCs w:val="28"/>
        </w:rPr>
        <w:t>Росприроднадзора</w:t>
      </w:r>
      <w:proofErr w:type="spellEnd"/>
      <w:r w:rsidRPr="00B6344F">
        <w:rPr>
          <w:szCs w:val="28"/>
        </w:rPr>
        <w:t xml:space="preserve">, и согласована выдача </w:t>
      </w:r>
      <w:proofErr w:type="spellStart"/>
      <w:r w:rsidRPr="00B6344F">
        <w:rPr>
          <w:szCs w:val="28"/>
        </w:rPr>
        <w:t>Росприроднадзором</w:t>
      </w:r>
      <w:proofErr w:type="spellEnd"/>
      <w:r w:rsidRPr="00B6344F">
        <w:rPr>
          <w:szCs w:val="28"/>
        </w:rPr>
        <w:t xml:space="preserve"> следующих разрешений:</w:t>
      </w:r>
    </w:p>
    <w:p w:rsidR="00C377AF" w:rsidRPr="00B6344F" w:rsidRDefault="00C377AF" w:rsidP="00B6344F">
      <w:pPr>
        <w:tabs>
          <w:tab w:val="left" w:pos="7371"/>
        </w:tabs>
        <w:ind w:firstLine="709"/>
        <w:jc w:val="both"/>
        <w:rPr>
          <w:szCs w:val="28"/>
        </w:rPr>
      </w:pPr>
      <w:r w:rsidRPr="00B6344F">
        <w:rPr>
          <w:szCs w:val="28"/>
        </w:rPr>
        <w:t>ООО «Арктик СПГ 3»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разрешения на проведение буровых работ во внутренних морских водах Российской Федерации в рамках выполнения проекта «Строительство поисково-оценочной скважины № ПО-1 на Северо-Обском ЛУ», в Обской губе Карского моря;</w:t>
      </w:r>
    </w:p>
    <w:p w:rsidR="00C377AF" w:rsidRPr="00B6344F" w:rsidRDefault="00953E1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ПАО </w:t>
      </w:r>
      <w:r w:rsidR="00C377AF" w:rsidRPr="00B6344F">
        <w:rPr>
          <w:szCs w:val="28"/>
        </w:rPr>
        <w:t>«Ростелеком»</w:t>
      </w:r>
      <w:r w:rsidR="002C60A7">
        <w:rPr>
          <w:szCs w:val="28"/>
        </w:rPr>
        <w:t xml:space="preserve"> – </w:t>
      </w:r>
      <w:r w:rsidR="00C377AF" w:rsidRPr="00B6344F">
        <w:rPr>
          <w:szCs w:val="28"/>
        </w:rPr>
        <w:t>разрешения на строительство подводной линии связи во внутренних морских водах и в территориальном море Российской Федерации в рамках проектной документации «Строительство подводной волоконно-оптической линии передач (ПВОЛП) «Со</w:t>
      </w:r>
      <w:r w:rsidR="000F0251" w:rsidRPr="00B6344F">
        <w:rPr>
          <w:szCs w:val="28"/>
        </w:rPr>
        <w:t>ветская Гавань – Углегорск» (о. </w:t>
      </w:r>
      <w:r w:rsidR="00C377AF" w:rsidRPr="00B6344F">
        <w:rPr>
          <w:szCs w:val="28"/>
        </w:rPr>
        <w:t>Сахалин).</w:t>
      </w:r>
    </w:p>
    <w:p w:rsidR="00C377AF" w:rsidRDefault="00C377AF" w:rsidP="00B6344F">
      <w:pPr>
        <w:ind w:firstLine="709"/>
        <w:jc w:val="both"/>
        <w:rPr>
          <w:szCs w:val="28"/>
        </w:rPr>
      </w:pPr>
      <w:proofErr w:type="spellStart"/>
      <w:r w:rsidRPr="00B6344F">
        <w:rPr>
          <w:szCs w:val="28"/>
        </w:rPr>
        <w:t>Роскомнадзором</w:t>
      </w:r>
      <w:proofErr w:type="spellEnd"/>
      <w:r w:rsidRPr="00B6344F">
        <w:rPr>
          <w:szCs w:val="28"/>
        </w:rPr>
        <w:t xml:space="preserve"> согласован допуск корейских кабельных судов CS SEGERO и MV MIRAERO в воды, находящиеся под юрисдикцией Российской Федерации, для выполнения глубоководных работ по прокладке кабеля для строительства волоконно-оптической линии передачи в соответствии с проектами: «Строительство подводной волоконно-оптическо</w:t>
      </w:r>
      <w:r w:rsidR="00953E14" w:rsidRPr="00B6344F">
        <w:rPr>
          <w:szCs w:val="28"/>
        </w:rPr>
        <w:t>й линии передачи Южно-Сахалинск – Курильск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Южно-Курильск</w:t>
      </w:r>
      <w:r w:rsidR="002C60A7">
        <w:rPr>
          <w:szCs w:val="28"/>
        </w:rPr>
        <w:t xml:space="preserve"> – </w:t>
      </w:r>
      <w:proofErr w:type="spellStart"/>
      <w:r w:rsidRPr="00B6344F">
        <w:rPr>
          <w:szCs w:val="28"/>
        </w:rPr>
        <w:t>Крабозаводское</w:t>
      </w:r>
      <w:proofErr w:type="spellEnd"/>
      <w:r w:rsidRPr="00B6344F">
        <w:rPr>
          <w:szCs w:val="28"/>
        </w:rPr>
        <w:t>» и «Строительство подводной волоконно-оптической линии передачи (ПВОЛП) Советская Гавань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Углегорск».</w:t>
      </w:r>
    </w:p>
    <w:p w:rsidR="00911379" w:rsidRPr="00854C62" w:rsidRDefault="00911379" w:rsidP="00B6344F">
      <w:pPr>
        <w:ind w:firstLine="709"/>
        <w:jc w:val="both"/>
        <w:rPr>
          <w:color w:val="000000" w:themeColor="text1"/>
          <w:szCs w:val="28"/>
        </w:rPr>
      </w:pPr>
    </w:p>
    <w:p w:rsidR="00CD079E" w:rsidRPr="00854C62" w:rsidRDefault="00CD079E" w:rsidP="007A6C21">
      <w:pPr>
        <w:pStyle w:val="6"/>
        <w:rPr>
          <w:color w:val="000000" w:themeColor="text1"/>
        </w:rPr>
      </w:pPr>
      <w:bookmarkStart w:id="88" w:name="_Toc481081719"/>
      <w:bookmarkStart w:id="89" w:name="_Toc520822113"/>
      <w:r w:rsidRPr="00854C62">
        <w:rPr>
          <w:color w:val="000000" w:themeColor="text1"/>
        </w:rPr>
        <w:t>Выдача разрешений на применение франкировальных машин</w:t>
      </w:r>
      <w:bookmarkEnd w:id="88"/>
      <w:bookmarkEnd w:id="89"/>
    </w:p>
    <w:p w:rsidR="008246D8" w:rsidRDefault="008246D8" w:rsidP="00B6344F">
      <w:pPr>
        <w:ind w:firstLine="709"/>
        <w:jc w:val="both"/>
        <w:rPr>
          <w:szCs w:val="28"/>
        </w:rPr>
      </w:pPr>
    </w:p>
    <w:p w:rsidR="002B7DE4" w:rsidRPr="00B6344F" w:rsidRDefault="002B7DE4" w:rsidP="00B6344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proofErr w:type="spellStart"/>
      <w:r w:rsidRPr="00B6344F">
        <w:rPr>
          <w:szCs w:val="28"/>
          <w:lang w:eastAsia="en-US"/>
        </w:rPr>
        <w:t>Роскомнадзор</w:t>
      </w:r>
      <w:proofErr w:type="spellEnd"/>
      <w:r w:rsidRPr="00B6344F">
        <w:rPr>
          <w:szCs w:val="28"/>
          <w:lang w:eastAsia="en-US"/>
        </w:rPr>
        <w:t xml:space="preserve"> осуществляет выдачу разрешений на применение франкировальных машин в порядке, установленном приказом </w:t>
      </w:r>
      <w:proofErr w:type="spellStart"/>
      <w:r w:rsidRPr="00B6344F">
        <w:rPr>
          <w:szCs w:val="28"/>
          <w:lang w:eastAsia="en-US"/>
        </w:rPr>
        <w:t>Мин</w:t>
      </w:r>
      <w:r w:rsidR="00CB2673" w:rsidRPr="00B6344F">
        <w:rPr>
          <w:szCs w:val="28"/>
          <w:lang w:eastAsia="en-US"/>
        </w:rPr>
        <w:t>комсвязи</w:t>
      </w:r>
      <w:proofErr w:type="spellEnd"/>
      <w:r w:rsidR="00CB2673" w:rsidRPr="00B6344F">
        <w:rPr>
          <w:szCs w:val="28"/>
          <w:lang w:eastAsia="en-US"/>
        </w:rPr>
        <w:t xml:space="preserve"> России от 03.11.2011 № </w:t>
      </w:r>
      <w:r w:rsidRPr="00B6344F">
        <w:rPr>
          <w:szCs w:val="28"/>
          <w:lang w:eastAsia="en-US"/>
        </w:rPr>
        <w:t xml:space="preserve">296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применение франкировальных машин». </w:t>
      </w:r>
    </w:p>
    <w:p w:rsidR="002B7DE4" w:rsidRPr="00B6344F" w:rsidRDefault="002B7DE4" w:rsidP="00B6344F">
      <w:pPr>
        <w:ind w:firstLine="709"/>
        <w:jc w:val="both"/>
      </w:pPr>
      <w:r w:rsidRPr="00B6344F">
        <w:t xml:space="preserve">Приказом </w:t>
      </w:r>
      <w:proofErr w:type="spellStart"/>
      <w:r w:rsidRPr="00B6344F">
        <w:t>Минкомсвязи</w:t>
      </w:r>
      <w:proofErr w:type="spellEnd"/>
      <w:r w:rsidRPr="00B6344F">
        <w:t xml:space="preserve"> России от 08.08.2016 № 368 утвержден Порядок применения франкировальных машин (далее – Приказ № 368, Порядок применения ФМ) (зарегистрирован в Минюсте России 16.02.2017 № 45675).</w:t>
      </w:r>
    </w:p>
    <w:p w:rsidR="002B7DE4" w:rsidRPr="00B6344F" w:rsidRDefault="002B7DE4" w:rsidP="00B634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344F">
        <w:rPr>
          <w:szCs w:val="28"/>
        </w:rPr>
        <w:t>Приказ № 368 обеспечил переход на применение современных франкировальных машин, управление которыми осуществляется через информационную систему организации федеральной почтовой связи.</w:t>
      </w:r>
    </w:p>
    <w:p w:rsidR="002B7DE4" w:rsidRPr="00B6344F" w:rsidRDefault="002B7DE4" w:rsidP="00B6344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6344F">
        <w:rPr>
          <w:szCs w:val="28"/>
          <w:lang w:eastAsia="en-US"/>
        </w:rPr>
        <w:t>В соответствии с п</w:t>
      </w:r>
      <w:r w:rsidR="00650766" w:rsidRPr="00B6344F">
        <w:rPr>
          <w:szCs w:val="28"/>
          <w:lang w:eastAsia="en-US"/>
        </w:rPr>
        <w:t>. </w:t>
      </w:r>
      <w:r w:rsidRPr="00B6344F">
        <w:rPr>
          <w:szCs w:val="28"/>
          <w:lang w:eastAsia="en-US"/>
        </w:rPr>
        <w:t xml:space="preserve">2 Приказа № 368 после 01.02.2018 прекращается действие выданных </w:t>
      </w:r>
      <w:proofErr w:type="spellStart"/>
      <w:r w:rsidRPr="00B6344F">
        <w:rPr>
          <w:szCs w:val="28"/>
          <w:lang w:eastAsia="en-US"/>
        </w:rPr>
        <w:t>Роскомнадзором</w:t>
      </w:r>
      <w:proofErr w:type="spellEnd"/>
      <w:r w:rsidRPr="00B6344F">
        <w:rPr>
          <w:szCs w:val="28"/>
          <w:lang w:eastAsia="en-US"/>
        </w:rPr>
        <w:t xml:space="preserve"> до вступления в силу Приказа № 368 разрешений на применение франкировальных машин, не соответствующих Порядку применения ФМ.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Во 2 квартале 2018 года территориальными органами </w:t>
      </w:r>
      <w:proofErr w:type="spellStart"/>
      <w:r w:rsidRPr="00B6344F">
        <w:rPr>
          <w:szCs w:val="28"/>
        </w:rPr>
        <w:t>Роскомнадзора</w:t>
      </w:r>
      <w:proofErr w:type="spellEnd"/>
      <w:r w:rsidRPr="00B6344F">
        <w:rPr>
          <w:szCs w:val="28"/>
        </w:rPr>
        <w:t>: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выдано 206 разрешений на применение франкировальных машин (что на 480 меньше по сравнению с 1 кварталом 2018 года), в том числе:</w:t>
      </w:r>
    </w:p>
    <w:p w:rsidR="002B7DE4" w:rsidRPr="00B6344F" w:rsidRDefault="00FA438B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198 </w:t>
      </w:r>
      <w:r w:rsidR="002B7DE4" w:rsidRPr="00B6344F">
        <w:rPr>
          <w:szCs w:val="28"/>
        </w:rPr>
        <w:t>– оформлено разрешений (что на 436 меньше по сравнению с 1 кварталом 2018 года);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8 – переоформлено при изменении реквизитов (что на 43 меньше по сравнению с 1 кварталом 2018 года);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0 – переоформлено взамен утраченного или испорченного.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аннулировано 14 разрешений (против 7940 в</w:t>
      </w:r>
      <w:r w:rsidR="00A34C7D" w:rsidRPr="00B6344F">
        <w:rPr>
          <w:szCs w:val="28"/>
        </w:rPr>
        <w:t xml:space="preserve"> 1 квартале 2018), в том числе: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6 – в связи с</w:t>
      </w:r>
      <w:r w:rsidR="00A34C7D" w:rsidRPr="00B6344F">
        <w:rPr>
          <w:szCs w:val="28"/>
        </w:rPr>
        <w:t xml:space="preserve"> прекращением использования ФМ;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8 – в связи с переоформлением при изменении реквизитов;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0 – в связи с переоформлением при утрате или порче разрешения.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По состоянию на </w:t>
      </w:r>
      <w:r w:rsidR="00A34C7D" w:rsidRPr="00B6344F">
        <w:rPr>
          <w:szCs w:val="28"/>
        </w:rPr>
        <w:t>0</w:t>
      </w:r>
      <w:r w:rsidRPr="00B6344F">
        <w:rPr>
          <w:szCs w:val="28"/>
        </w:rPr>
        <w:t>1</w:t>
      </w:r>
      <w:r w:rsidR="00A34C7D" w:rsidRPr="00B6344F">
        <w:rPr>
          <w:szCs w:val="28"/>
        </w:rPr>
        <w:t>.07.</w:t>
      </w:r>
      <w:r w:rsidRPr="00B6344F">
        <w:rPr>
          <w:szCs w:val="28"/>
        </w:rPr>
        <w:t>2018 года в базе данных выданных разрешений зарегистрировано:</w:t>
      </w:r>
    </w:p>
    <w:p w:rsidR="002B7DE4" w:rsidRPr="00B6344F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1</w:t>
      </w:r>
      <w:r w:rsidR="00A34C7D" w:rsidRPr="00B6344F">
        <w:rPr>
          <w:szCs w:val="28"/>
        </w:rPr>
        <w:t> 253</w:t>
      </w:r>
      <w:r w:rsidRPr="00B6344F">
        <w:rPr>
          <w:szCs w:val="28"/>
        </w:rPr>
        <w:t>действующих франкировальных машин;</w:t>
      </w:r>
    </w:p>
    <w:p w:rsidR="002B7DE4" w:rsidRPr="00B6344F" w:rsidRDefault="00A34C7D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393 </w:t>
      </w:r>
      <w:r w:rsidR="002B7DE4" w:rsidRPr="00B6344F">
        <w:rPr>
          <w:szCs w:val="28"/>
        </w:rPr>
        <w:t>владельц</w:t>
      </w:r>
      <w:r w:rsidRPr="00B6344F">
        <w:rPr>
          <w:szCs w:val="28"/>
        </w:rPr>
        <w:t>а</w:t>
      </w:r>
      <w:r w:rsidR="002B7DE4" w:rsidRPr="00B6344F">
        <w:rPr>
          <w:szCs w:val="28"/>
        </w:rPr>
        <w:t xml:space="preserve"> франкировальных машин;</w:t>
      </w:r>
    </w:p>
    <w:p w:rsidR="002B7DE4" w:rsidRPr="00B6344F" w:rsidRDefault="00A34C7D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3 </w:t>
      </w:r>
      <w:r w:rsidR="002B7DE4" w:rsidRPr="00B6344F">
        <w:rPr>
          <w:szCs w:val="28"/>
        </w:rPr>
        <w:t>производителя франкировальных машин (</w:t>
      </w:r>
      <w:proofErr w:type="spellStart"/>
      <w:r w:rsidR="002B7DE4" w:rsidRPr="00B6344F">
        <w:rPr>
          <w:szCs w:val="28"/>
        </w:rPr>
        <w:t>Pitney</w:t>
      </w:r>
      <w:proofErr w:type="spellEnd"/>
      <w:r w:rsidR="002B7DE4" w:rsidRPr="00B6344F">
        <w:rPr>
          <w:szCs w:val="28"/>
        </w:rPr>
        <w:t xml:space="preserve"> </w:t>
      </w:r>
      <w:proofErr w:type="spellStart"/>
      <w:r w:rsidR="002B7DE4" w:rsidRPr="00B6344F">
        <w:rPr>
          <w:szCs w:val="28"/>
        </w:rPr>
        <w:t>Bowes</w:t>
      </w:r>
      <w:proofErr w:type="spellEnd"/>
      <w:r w:rsidR="002B7DE4" w:rsidRPr="00B6344F">
        <w:rPr>
          <w:szCs w:val="28"/>
        </w:rPr>
        <w:t xml:space="preserve">, </w:t>
      </w:r>
      <w:proofErr w:type="spellStart"/>
      <w:r w:rsidR="002B7DE4" w:rsidRPr="00B6344F">
        <w:rPr>
          <w:szCs w:val="28"/>
        </w:rPr>
        <w:t>Francotyp-Postalia</w:t>
      </w:r>
      <w:proofErr w:type="spellEnd"/>
      <w:r w:rsidR="002B7DE4" w:rsidRPr="00B6344F">
        <w:rPr>
          <w:szCs w:val="28"/>
        </w:rPr>
        <w:t xml:space="preserve">, </w:t>
      </w:r>
      <w:proofErr w:type="spellStart"/>
      <w:r w:rsidR="002B7DE4" w:rsidRPr="00B6344F">
        <w:rPr>
          <w:szCs w:val="28"/>
        </w:rPr>
        <w:t>Neopost</w:t>
      </w:r>
      <w:proofErr w:type="spellEnd"/>
      <w:r w:rsidR="002B7DE4" w:rsidRPr="00B6344F">
        <w:rPr>
          <w:szCs w:val="28"/>
        </w:rPr>
        <w:t>).</w:t>
      </w:r>
    </w:p>
    <w:p w:rsidR="002B7DE4" w:rsidRDefault="002B7DE4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Из общего количества зарегистрированных в 2 квартале 2018 года франкировальных машин (1253): 489 (39 %) – машины фирмы-производителя «</w:t>
      </w:r>
      <w:proofErr w:type="spellStart"/>
      <w:r w:rsidRPr="00B6344F">
        <w:rPr>
          <w:szCs w:val="28"/>
        </w:rPr>
        <w:t>Pitney</w:t>
      </w:r>
      <w:proofErr w:type="spellEnd"/>
      <w:r w:rsidRPr="00B6344F">
        <w:rPr>
          <w:szCs w:val="28"/>
        </w:rPr>
        <w:t xml:space="preserve"> </w:t>
      </w:r>
      <w:proofErr w:type="spellStart"/>
      <w:r w:rsidRPr="00B6344F">
        <w:rPr>
          <w:szCs w:val="28"/>
        </w:rPr>
        <w:t>Bowes</w:t>
      </w:r>
      <w:proofErr w:type="spellEnd"/>
      <w:r w:rsidRPr="00B6344F">
        <w:rPr>
          <w:szCs w:val="28"/>
        </w:rPr>
        <w:t>»; 422 (34 %) – «</w:t>
      </w:r>
      <w:proofErr w:type="spellStart"/>
      <w:r w:rsidRPr="00B6344F">
        <w:rPr>
          <w:szCs w:val="28"/>
        </w:rPr>
        <w:t>Francotyp-Postalia</w:t>
      </w:r>
      <w:proofErr w:type="spellEnd"/>
      <w:r w:rsidRPr="00B6344F">
        <w:rPr>
          <w:szCs w:val="28"/>
        </w:rPr>
        <w:t>»; 342 (27 %) – «</w:t>
      </w:r>
      <w:proofErr w:type="spellStart"/>
      <w:r w:rsidRPr="00B6344F">
        <w:rPr>
          <w:szCs w:val="28"/>
        </w:rPr>
        <w:t>Neopost</w:t>
      </w:r>
      <w:proofErr w:type="spellEnd"/>
      <w:r w:rsidRPr="00B6344F">
        <w:rPr>
          <w:szCs w:val="28"/>
        </w:rPr>
        <w:t>».</w:t>
      </w:r>
    </w:p>
    <w:p w:rsidR="00FA3452" w:rsidRPr="009F7D85" w:rsidRDefault="00FA3452" w:rsidP="00FA3452">
      <w:pPr>
        <w:pStyle w:val="6"/>
        <w:rPr>
          <w:color w:val="000000" w:themeColor="text1"/>
        </w:rPr>
      </w:pPr>
      <w:bookmarkStart w:id="90" w:name="_Toc481081720"/>
      <w:bookmarkStart w:id="91" w:name="_Toc520822114"/>
      <w:r w:rsidRPr="009F7D85">
        <w:rPr>
          <w:color w:val="000000" w:themeColor="text1"/>
        </w:rPr>
        <w:t>Ведение реестра операторов, занимающих существенное положение в сети связи общего пользования</w:t>
      </w:r>
      <w:bookmarkEnd w:id="90"/>
      <w:bookmarkEnd w:id="91"/>
    </w:p>
    <w:p w:rsidR="008246D8" w:rsidRDefault="008246D8" w:rsidP="00B634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</w:p>
    <w:p w:rsidR="00B336AA" w:rsidRPr="00B6344F" w:rsidRDefault="00B336AA" w:rsidP="00B634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B6344F">
        <w:rPr>
          <w:rFonts w:eastAsia="Calibri"/>
          <w:bCs/>
          <w:szCs w:val="28"/>
          <w:lang w:eastAsia="en-US"/>
        </w:rPr>
        <w:t xml:space="preserve">Во исполнение требований ст. 19 Федерального закона от 07.07.2003 № 126-ФЗ «О связи» </w:t>
      </w:r>
      <w:proofErr w:type="spellStart"/>
      <w:r w:rsidRPr="00B6344F">
        <w:rPr>
          <w:rFonts w:eastAsia="Calibri"/>
          <w:bCs/>
          <w:szCs w:val="28"/>
          <w:lang w:eastAsia="en-US"/>
        </w:rPr>
        <w:t>Роскомнадзор</w:t>
      </w:r>
      <w:proofErr w:type="spellEnd"/>
      <w:r w:rsidRPr="00B6344F">
        <w:rPr>
          <w:rFonts w:eastAsia="Calibri"/>
          <w:bCs/>
          <w:szCs w:val="28"/>
          <w:lang w:eastAsia="en-US"/>
        </w:rPr>
        <w:t xml:space="preserve"> </w:t>
      </w:r>
      <w:hyperlink r:id="rId33" w:history="1">
        <w:r w:rsidRPr="00B6344F">
          <w:rPr>
            <w:rStyle w:val="ab"/>
            <w:rFonts w:eastAsia="Calibri"/>
            <w:bCs/>
            <w:color w:val="auto"/>
            <w:szCs w:val="28"/>
            <w:u w:val="none"/>
            <w:lang w:eastAsia="en-US"/>
          </w:rPr>
          <w:t>ведет</w:t>
        </w:r>
      </w:hyperlink>
      <w:r w:rsidRPr="00B6344F">
        <w:rPr>
          <w:rFonts w:eastAsia="Calibri"/>
          <w:bCs/>
          <w:szCs w:val="28"/>
          <w:lang w:eastAsia="en-US"/>
        </w:rPr>
        <w:t xml:space="preserve"> и публикует Реестр </w:t>
      </w:r>
      <w:r w:rsidRPr="00B6344F">
        <w:rPr>
          <w:rFonts w:eastAsia="Calibri"/>
          <w:bCs/>
          <w:color w:val="000000"/>
          <w:szCs w:val="28"/>
          <w:lang w:eastAsia="en-US"/>
        </w:rPr>
        <w:t>операторов, занимающих существенное положение в сети связи общего пользования (далее – Реестр)</w:t>
      </w:r>
      <w:r w:rsidRPr="00B6344F">
        <w:rPr>
          <w:rFonts w:eastAsia="Calibri"/>
          <w:bCs/>
          <w:szCs w:val="28"/>
          <w:lang w:eastAsia="en-US"/>
        </w:rPr>
        <w:t>.</w:t>
      </w:r>
    </w:p>
    <w:p w:rsidR="00B336AA" w:rsidRPr="00B6344F" w:rsidRDefault="00B336AA" w:rsidP="00B6344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344F">
        <w:rPr>
          <w:rFonts w:eastAsia="Calibri"/>
          <w:bCs/>
          <w:color w:val="000000"/>
          <w:szCs w:val="28"/>
          <w:lang w:eastAsia="en-US"/>
        </w:rPr>
        <w:t xml:space="preserve">Целью ведения Реестра, является </w:t>
      </w:r>
      <w:r w:rsidRPr="00B6344F">
        <w:rPr>
          <w:color w:val="000000"/>
          <w:szCs w:val="28"/>
        </w:rPr>
        <w:t>установление операторов, занимающих существенное положение в сети связи общего пользования, на которых законодательством возлагаются обязанности:</w:t>
      </w:r>
    </w:p>
    <w:p w:rsidR="00B336AA" w:rsidRPr="00B6344F" w:rsidRDefault="00B336AA" w:rsidP="00B6344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344F">
        <w:rPr>
          <w:color w:val="000000"/>
          <w:szCs w:val="28"/>
        </w:rPr>
        <w:t>по применению к договору о присоединении сетей электросвязи, определяющему условия оказания услуг присоединения, положений о публичном договоре, а также связанные с этим обязательства по взаимодействию сетей электросвязи и пропуску трафика;</w:t>
      </w:r>
    </w:p>
    <w:p w:rsidR="00B336AA" w:rsidRPr="00B6344F" w:rsidRDefault="00B336AA" w:rsidP="00B6344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344F">
        <w:rPr>
          <w:color w:val="000000"/>
          <w:szCs w:val="28"/>
        </w:rPr>
        <w:t>государственное регулирование тарифов на услуги присоединения и услуги по пропуску трафика.</w:t>
      </w:r>
    </w:p>
    <w:p w:rsidR="00B336AA" w:rsidRPr="00B6344F" w:rsidRDefault="00B336AA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Порядок ведения Реестра установлен приказом </w:t>
      </w:r>
      <w:proofErr w:type="spellStart"/>
      <w:r w:rsidRPr="00B6344F">
        <w:rPr>
          <w:szCs w:val="28"/>
        </w:rPr>
        <w:t>Мининфо</w:t>
      </w:r>
      <w:r w:rsidR="00D32619" w:rsidRPr="00B6344F">
        <w:rPr>
          <w:szCs w:val="28"/>
        </w:rPr>
        <w:t>рмсвязи</w:t>
      </w:r>
      <w:proofErr w:type="spellEnd"/>
      <w:r w:rsidR="00D32619" w:rsidRPr="00B6344F">
        <w:rPr>
          <w:szCs w:val="28"/>
        </w:rPr>
        <w:t xml:space="preserve"> России от 19.05.2005 № </w:t>
      </w:r>
      <w:r w:rsidRPr="00B6344F">
        <w:rPr>
          <w:szCs w:val="28"/>
        </w:rPr>
        <w:t xml:space="preserve">55 (зарегистрирован в </w:t>
      </w:r>
      <w:r w:rsidR="00D32619" w:rsidRPr="00B6344F">
        <w:rPr>
          <w:szCs w:val="28"/>
        </w:rPr>
        <w:t>Минюсте России 06.06.2005, рег. № </w:t>
      </w:r>
      <w:r w:rsidRPr="00B6344F">
        <w:rPr>
          <w:szCs w:val="28"/>
        </w:rPr>
        <w:t>6693) (далее – Порядок).</w:t>
      </w:r>
    </w:p>
    <w:p w:rsidR="00B336AA" w:rsidRPr="00B6344F" w:rsidRDefault="00B336AA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Во 2 квартале 2018 года </w:t>
      </w:r>
      <w:proofErr w:type="spellStart"/>
      <w:r w:rsidRPr="00B6344F">
        <w:rPr>
          <w:szCs w:val="28"/>
        </w:rPr>
        <w:t>Роскомнадзором</w:t>
      </w:r>
      <w:proofErr w:type="spellEnd"/>
      <w:r w:rsidRPr="00B6344F">
        <w:rPr>
          <w:szCs w:val="28"/>
        </w:rPr>
        <w:t xml:space="preserve"> прове</w:t>
      </w:r>
      <w:r w:rsidR="00256AD4" w:rsidRPr="00B6344F">
        <w:rPr>
          <w:szCs w:val="28"/>
        </w:rPr>
        <w:t xml:space="preserve">ден анализ отчетных форм №№ 01, 02, </w:t>
      </w:r>
      <w:r w:rsidRPr="00B6344F">
        <w:rPr>
          <w:szCs w:val="28"/>
        </w:rPr>
        <w:t>03, представленных операторами фиксированной телефонной связи, осуществляющими деятельность на территории 85 субъектов Российской Федерации.</w:t>
      </w:r>
    </w:p>
    <w:p w:rsidR="00B336AA" w:rsidRPr="00B6344F" w:rsidRDefault="00B336AA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Результаты анализа подтвердили обоснованность нахождения в Реестре всех включенных в него ранее операторов связи.</w:t>
      </w:r>
    </w:p>
    <w:p w:rsidR="00B336AA" w:rsidRPr="00B6344F" w:rsidRDefault="00B336AA" w:rsidP="00B6344F">
      <w:pPr>
        <w:ind w:firstLine="709"/>
        <w:jc w:val="both"/>
        <w:rPr>
          <w:szCs w:val="28"/>
        </w:rPr>
      </w:pPr>
      <w:r w:rsidRPr="00B6344F">
        <w:rPr>
          <w:szCs w:val="28"/>
        </w:rPr>
        <w:t>В настоящее время в Реестр включены следующие операторы связи, занимающие существенное положение в сети связи общего пользования (по географически определяемым зонам нумерации):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ПАО «Ростелеком» – занимает существенное положение в сети связи общего пользования практически во всех географически определяемых зонах нумерации, за исключением нижеперечисленных: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ОАО «Костромская городская телефонная сеть» (в з</w:t>
      </w:r>
      <w:r w:rsidR="00D32619" w:rsidRPr="00B6344F">
        <w:rPr>
          <w:rFonts w:eastAsia="Calibri"/>
          <w:szCs w:val="28"/>
          <w:lang w:eastAsia="en-US"/>
        </w:rPr>
        <w:t xml:space="preserve">оне нумерации «Костромская», г. </w:t>
      </w:r>
      <w:r w:rsidRPr="00B6344F">
        <w:rPr>
          <w:rFonts w:eastAsia="Calibri"/>
          <w:szCs w:val="28"/>
          <w:lang w:eastAsia="en-US"/>
        </w:rPr>
        <w:t>Кострома);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ПАО «Московская городская телефонная сеть» (в зоне нумер</w:t>
      </w:r>
      <w:r w:rsidR="00D32619" w:rsidRPr="00B6344F">
        <w:rPr>
          <w:rFonts w:eastAsia="Calibri"/>
          <w:szCs w:val="28"/>
          <w:lang w:eastAsia="en-US"/>
        </w:rPr>
        <w:t xml:space="preserve">ации «Московская городская», г. </w:t>
      </w:r>
      <w:r w:rsidRPr="00B6344F">
        <w:rPr>
          <w:rFonts w:eastAsia="Calibri"/>
          <w:szCs w:val="28"/>
          <w:lang w:eastAsia="en-US"/>
        </w:rPr>
        <w:t>Москва);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ОАО «</w:t>
      </w:r>
      <w:proofErr w:type="spellStart"/>
      <w:r w:rsidRPr="00B6344F">
        <w:rPr>
          <w:rFonts w:eastAsia="Calibri"/>
          <w:szCs w:val="28"/>
          <w:lang w:eastAsia="en-US"/>
        </w:rPr>
        <w:t>Таттелеком</w:t>
      </w:r>
      <w:proofErr w:type="spellEnd"/>
      <w:r w:rsidRPr="00B6344F">
        <w:rPr>
          <w:rFonts w:eastAsia="Calibri"/>
          <w:szCs w:val="28"/>
          <w:lang w:eastAsia="en-US"/>
        </w:rPr>
        <w:t>» (в зоне нумерации «Татарстанская», Республика Татарстан);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ОАО «</w:t>
      </w:r>
      <w:proofErr w:type="spellStart"/>
      <w:r w:rsidRPr="00B6344F">
        <w:rPr>
          <w:rFonts w:eastAsia="Calibri"/>
          <w:szCs w:val="28"/>
          <w:lang w:eastAsia="en-US"/>
        </w:rPr>
        <w:t>Тывасвязьинформ</w:t>
      </w:r>
      <w:proofErr w:type="spellEnd"/>
      <w:r w:rsidRPr="00B6344F">
        <w:rPr>
          <w:rFonts w:eastAsia="Calibri"/>
          <w:szCs w:val="28"/>
          <w:lang w:eastAsia="en-US"/>
        </w:rPr>
        <w:t>» (в зоне нумерации «</w:t>
      </w:r>
      <w:proofErr w:type="spellStart"/>
      <w:r w:rsidRPr="00B6344F">
        <w:rPr>
          <w:rFonts w:eastAsia="Calibri"/>
          <w:szCs w:val="28"/>
          <w:lang w:eastAsia="en-US"/>
        </w:rPr>
        <w:t>Тывинская</w:t>
      </w:r>
      <w:proofErr w:type="spellEnd"/>
      <w:r w:rsidRPr="00B6344F">
        <w:rPr>
          <w:rFonts w:eastAsia="Calibri"/>
          <w:szCs w:val="28"/>
          <w:lang w:eastAsia="en-US"/>
        </w:rPr>
        <w:t>», Республика Тыва);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ОАО «Башинформсвязь» (в зоне нумерации «Уфимская», Республика Башкортостан);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ФГУП «Электросвязь» по Чеченской Республике (в зоне нумерации «Чеченская», Чеченская Республика);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ГУП Республики Крым «Крым телеком» (в зоне нумерации «Крымская», Республика Крым);</w:t>
      </w:r>
    </w:p>
    <w:p w:rsidR="00B336AA" w:rsidRPr="00B6344F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>ГУП Севастополя «СЕВАСТОПОЛЬ ТЕЛЕКОМ» (в зоне нумерации «Севастопольская», г. Севастополь).</w:t>
      </w:r>
    </w:p>
    <w:p w:rsidR="00B336AA" w:rsidRPr="00B6344F" w:rsidRDefault="00B336AA" w:rsidP="00B6344F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6344F">
        <w:rPr>
          <w:rFonts w:eastAsia="Calibri"/>
          <w:color w:val="000000"/>
          <w:szCs w:val="28"/>
          <w:lang w:eastAsia="en-US"/>
        </w:rPr>
        <w:t>Выполнение операторами, занимающими существенное положение в сети связи общего пользования, требований нормативных правовых актов в области связи обеспечивает недискриминационный доступ на рынок услуг связи.</w:t>
      </w:r>
    </w:p>
    <w:p w:rsidR="00B336AA" w:rsidRDefault="00B336AA" w:rsidP="00B6344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6344F">
        <w:rPr>
          <w:rFonts w:eastAsia="Calibri"/>
          <w:szCs w:val="28"/>
          <w:lang w:eastAsia="en-US"/>
        </w:rPr>
        <w:t xml:space="preserve">Реестр размещен на официальном сайте </w:t>
      </w:r>
      <w:proofErr w:type="spellStart"/>
      <w:r w:rsidRPr="00B6344F">
        <w:rPr>
          <w:rFonts w:eastAsia="Calibri"/>
          <w:szCs w:val="28"/>
          <w:lang w:eastAsia="en-US"/>
        </w:rPr>
        <w:t>Роскомнадзора</w:t>
      </w:r>
      <w:proofErr w:type="spellEnd"/>
      <w:r w:rsidRPr="00B6344F">
        <w:rPr>
          <w:rFonts w:eastAsia="Calibri"/>
          <w:szCs w:val="28"/>
          <w:lang w:eastAsia="en-US"/>
        </w:rPr>
        <w:t>.</w:t>
      </w:r>
    </w:p>
    <w:p w:rsidR="00FA3452" w:rsidRPr="00854C62" w:rsidRDefault="00FA3452" w:rsidP="00B6344F">
      <w:pPr>
        <w:ind w:firstLine="709"/>
        <w:jc w:val="both"/>
        <w:rPr>
          <w:color w:val="000000" w:themeColor="text1"/>
          <w:szCs w:val="28"/>
        </w:rPr>
      </w:pPr>
    </w:p>
    <w:p w:rsidR="007F3E82" w:rsidRPr="00854C62" w:rsidRDefault="007F3E82" w:rsidP="007F3E82">
      <w:pPr>
        <w:pStyle w:val="6"/>
        <w:rPr>
          <w:color w:val="000000" w:themeColor="text1"/>
        </w:rPr>
      </w:pPr>
      <w:bookmarkStart w:id="92" w:name="_Toc481081721"/>
      <w:bookmarkStart w:id="93" w:name="_Toc520822115"/>
      <w:r w:rsidRPr="00854C62">
        <w:rPr>
          <w:color w:val="000000" w:themeColor="text1"/>
        </w:rPr>
        <w:t>Итоги деятельности при вводе в эксплуатацию сооружений связи</w:t>
      </w:r>
      <w:bookmarkEnd w:id="92"/>
      <w:bookmarkEnd w:id="93"/>
    </w:p>
    <w:p w:rsidR="008246D8" w:rsidRDefault="008246D8" w:rsidP="00B6344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FC1790" w:rsidRDefault="00FC1790" w:rsidP="00B634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26282F"/>
          <w:szCs w:val="28"/>
          <w:lang w:eastAsia="en-US"/>
        </w:rPr>
      </w:pPr>
      <w:r w:rsidRPr="00B6344F">
        <w:rPr>
          <w:szCs w:val="28"/>
        </w:rPr>
        <w:t xml:space="preserve">Во 2 квартале 2018 года в соответствии с </w:t>
      </w:r>
      <w:r w:rsidRPr="00B6344F">
        <w:rPr>
          <w:rFonts w:eastAsia="Calibri"/>
          <w:bCs/>
          <w:color w:val="26282F"/>
          <w:szCs w:val="28"/>
          <w:lang w:eastAsia="en-US"/>
        </w:rPr>
        <w:t xml:space="preserve">Требованиями к порядку ввода сетей электросвязи в эксплуатацию, утвержденными </w:t>
      </w:r>
      <w:hyperlink r:id="rId34" w:anchor="sub_0" w:history="1">
        <w:r w:rsidRPr="00B6344F">
          <w:rPr>
            <w:rStyle w:val="ab"/>
            <w:rFonts w:eastAsia="Calibri"/>
            <w:bCs/>
            <w:color w:val="000000"/>
            <w:szCs w:val="28"/>
            <w:u w:val="none"/>
            <w:lang w:eastAsia="en-US"/>
          </w:rPr>
          <w:t>приказом</w:t>
        </w:r>
      </w:hyperlink>
      <w:r w:rsidRPr="00B6344F">
        <w:rPr>
          <w:rFonts w:eastAsia="Calibri"/>
          <w:bCs/>
          <w:color w:val="26282F"/>
          <w:szCs w:val="28"/>
          <w:lang w:eastAsia="en-US"/>
        </w:rPr>
        <w:t xml:space="preserve"> Министерства связи и массовых коммуникаций Российской Федерации от 26.08.2014 № 258, </w:t>
      </w:r>
      <w:r w:rsidRPr="00B6344F">
        <w:rPr>
          <w:szCs w:val="28"/>
        </w:rPr>
        <w:t xml:space="preserve">3 территориальных Управления </w:t>
      </w:r>
      <w:proofErr w:type="spellStart"/>
      <w:r w:rsidRPr="00B6344F">
        <w:rPr>
          <w:szCs w:val="28"/>
        </w:rPr>
        <w:t>Роскомнадзора</w:t>
      </w:r>
      <w:proofErr w:type="spellEnd"/>
      <w:r w:rsidRPr="00B6344F">
        <w:rPr>
          <w:szCs w:val="28"/>
        </w:rPr>
        <w:t xml:space="preserve"> назначены головными по вводу сетей электросвязи (фрагментов сетей электросвязи) в эксплуатацию.</w:t>
      </w:r>
    </w:p>
    <w:p w:rsidR="0074237A" w:rsidRPr="00642F1E" w:rsidRDefault="0074237A" w:rsidP="00B6344F">
      <w:pPr>
        <w:tabs>
          <w:tab w:val="left" w:pos="9072"/>
        </w:tabs>
        <w:ind w:firstLine="709"/>
        <w:jc w:val="both"/>
        <w:rPr>
          <w:iCs/>
          <w:color w:val="000000" w:themeColor="text1"/>
          <w:szCs w:val="28"/>
        </w:rPr>
      </w:pPr>
    </w:p>
    <w:p w:rsidR="008E6C08" w:rsidRPr="009F7D85" w:rsidRDefault="008E6C08" w:rsidP="00284482">
      <w:pPr>
        <w:pStyle w:val="5"/>
        <w:spacing w:before="0"/>
      </w:pPr>
      <w:bookmarkStart w:id="94" w:name="_Toc481081722"/>
      <w:bookmarkStart w:id="95" w:name="_Toc520822116"/>
      <w:r w:rsidRPr="009F7D85">
        <w:t xml:space="preserve">Сфера </w:t>
      </w:r>
      <w:r w:rsidR="005E7D56" w:rsidRPr="009F7D85">
        <w:t xml:space="preserve">защиты прав субъектов персональных </w:t>
      </w:r>
      <w:r w:rsidRPr="009F7D85">
        <w:t>данных</w:t>
      </w:r>
      <w:bookmarkEnd w:id="94"/>
      <w:bookmarkEnd w:id="95"/>
    </w:p>
    <w:p w:rsidR="00B11F0F" w:rsidRPr="009F7D85" w:rsidRDefault="00B11F0F" w:rsidP="00284482">
      <w:pPr>
        <w:ind w:firstLine="709"/>
        <w:jc w:val="both"/>
        <w:rPr>
          <w:szCs w:val="28"/>
        </w:rPr>
      </w:pPr>
    </w:p>
    <w:p w:rsidR="00B11F0F" w:rsidRPr="009F7D85" w:rsidRDefault="00B11F0F" w:rsidP="00B11F0F">
      <w:pPr>
        <w:pStyle w:val="6"/>
        <w:rPr>
          <w:color w:val="000000" w:themeColor="text1"/>
          <w:szCs w:val="28"/>
        </w:rPr>
      </w:pPr>
      <w:bookmarkStart w:id="96" w:name="_Toc481081723"/>
      <w:bookmarkStart w:id="97" w:name="_Toc520822117"/>
      <w:r w:rsidRPr="009F7D85">
        <w:rPr>
          <w:color w:val="000000" w:themeColor="text1"/>
          <w:szCs w:val="28"/>
        </w:rPr>
        <w:t xml:space="preserve">Итоги деятельности территориальных </w:t>
      </w:r>
      <w:r w:rsidR="009F7D85">
        <w:rPr>
          <w:color w:val="000000" w:themeColor="text1"/>
          <w:szCs w:val="28"/>
        </w:rPr>
        <w:t>органов</w:t>
      </w:r>
      <w:r w:rsidRPr="009F7D85">
        <w:rPr>
          <w:color w:val="000000" w:themeColor="text1"/>
          <w:szCs w:val="28"/>
        </w:rPr>
        <w:t xml:space="preserve"> </w:t>
      </w:r>
      <w:proofErr w:type="spellStart"/>
      <w:r w:rsidRPr="009F7D85">
        <w:rPr>
          <w:color w:val="000000" w:themeColor="text1"/>
          <w:szCs w:val="28"/>
        </w:rPr>
        <w:t>Роскомнадзора</w:t>
      </w:r>
      <w:proofErr w:type="spellEnd"/>
      <w:r w:rsidRPr="009F7D85">
        <w:rPr>
          <w:color w:val="000000" w:themeColor="text1"/>
          <w:szCs w:val="28"/>
        </w:rPr>
        <w:t xml:space="preserve"> по </w:t>
      </w:r>
      <w:r w:rsidR="005A6C91">
        <w:rPr>
          <w:color w:val="000000" w:themeColor="text1"/>
          <w:szCs w:val="28"/>
        </w:rPr>
        <w:t>ведению</w:t>
      </w:r>
      <w:r w:rsidRPr="009F7D85">
        <w:rPr>
          <w:color w:val="000000" w:themeColor="text1"/>
          <w:szCs w:val="28"/>
        </w:rPr>
        <w:t xml:space="preserve"> реестра операторов, осуществляющих обр</w:t>
      </w:r>
      <w:r w:rsidR="00C053A7" w:rsidRPr="009F7D85">
        <w:rPr>
          <w:color w:val="000000" w:themeColor="text1"/>
          <w:szCs w:val="28"/>
        </w:rPr>
        <w:t>аботку персо</w:t>
      </w:r>
      <w:r w:rsidR="00CE59BC" w:rsidRPr="009F7D85">
        <w:rPr>
          <w:color w:val="000000" w:themeColor="text1"/>
          <w:szCs w:val="28"/>
        </w:rPr>
        <w:t>нальных данных» за</w:t>
      </w:r>
      <w:r w:rsidR="00DB0FD5" w:rsidRPr="009F7D85">
        <w:rPr>
          <w:color w:val="000000" w:themeColor="text1"/>
          <w:szCs w:val="28"/>
        </w:rPr>
        <w:t xml:space="preserve"> 1</w:t>
      </w:r>
      <w:r w:rsidR="00533FA6" w:rsidRPr="009F7D85">
        <w:rPr>
          <w:color w:val="000000" w:themeColor="text1"/>
          <w:szCs w:val="28"/>
        </w:rPr>
        <w:t xml:space="preserve"> </w:t>
      </w:r>
      <w:r w:rsidR="003742C6">
        <w:rPr>
          <w:szCs w:val="28"/>
        </w:rPr>
        <w:t>полугодие</w:t>
      </w:r>
      <w:r w:rsidR="00533FA6" w:rsidRPr="009F7D85">
        <w:rPr>
          <w:color w:val="000000" w:themeColor="text1"/>
          <w:szCs w:val="28"/>
        </w:rPr>
        <w:t xml:space="preserve"> 201</w:t>
      </w:r>
      <w:r w:rsidR="002A4872">
        <w:rPr>
          <w:color w:val="000000" w:themeColor="text1"/>
          <w:szCs w:val="28"/>
        </w:rPr>
        <w:t>8</w:t>
      </w:r>
      <w:r w:rsidRPr="009F7D85">
        <w:rPr>
          <w:color w:val="000000" w:themeColor="text1"/>
          <w:szCs w:val="28"/>
        </w:rPr>
        <w:t xml:space="preserve"> года</w:t>
      </w:r>
      <w:bookmarkEnd w:id="96"/>
      <w:bookmarkEnd w:id="97"/>
    </w:p>
    <w:p w:rsidR="008246D8" w:rsidRPr="00BD0174" w:rsidRDefault="008246D8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174" w:rsidRPr="00B6344F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В рамках ведение реестра операторов, осуществляющих обработку персональных данных (далее –</w:t>
      </w:r>
      <w:r w:rsidR="00652C99" w:rsidRPr="00B6344F">
        <w:rPr>
          <w:rFonts w:ascii="Times New Roman" w:hAnsi="Times New Roman" w:cs="Times New Roman"/>
          <w:sz w:val="28"/>
          <w:szCs w:val="28"/>
        </w:rPr>
        <w:t xml:space="preserve"> Реестр), в 1 полугодии 2018 года в Реестр внесены сведения о 18 </w:t>
      </w:r>
      <w:r w:rsidRPr="00B6344F">
        <w:rPr>
          <w:rFonts w:ascii="Times New Roman" w:hAnsi="Times New Roman" w:cs="Times New Roman"/>
          <w:sz w:val="28"/>
          <w:szCs w:val="28"/>
        </w:rPr>
        <w:t>523 операторах, осуществляющих обработку персональных данных (далее – Операторы), в том числе за 2 квартал 201</w:t>
      </w:r>
      <w:r w:rsidR="00652C99" w:rsidRPr="00B6344F">
        <w:rPr>
          <w:rFonts w:ascii="Times New Roman" w:hAnsi="Times New Roman" w:cs="Times New Roman"/>
          <w:sz w:val="28"/>
          <w:szCs w:val="28"/>
        </w:rPr>
        <w:t>8 года – 8 </w:t>
      </w:r>
      <w:r w:rsidRPr="00B6344F">
        <w:rPr>
          <w:rFonts w:ascii="Times New Roman" w:hAnsi="Times New Roman" w:cs="Times New Roman"/>
          <w:sz w:val="28"/>
          <w:szCs w:val="28"/>
        </w:rPr>
        <w:t>748.</w:t>
      </w:r>
    </w:p>
    <w:p w:rsidR="00BD0174" w:rsidRPr="00B6344F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Всего по состоянию на 01.07.2018 в</w:t>
      </w:r>
      <w:r w:rsidR="00652C99" w:rsidRPr="00B6344F">
        <w:rPr>
          <w:rFonts w:ascii="Times New Roman" w:hAnsi="Times New Roman" w:cs="Times New Roman"/>
          <w:sz w:val="28"/>
          <w:szCs w:val="28"/>
        </w:rPr>
        <w:t xml:space="preserve"> Реестр включены сведения о 396 </w:t>
      </w:r>
      <w:r w:rsidRPr="00B6344F">
        <w:rPr>
          <w:rFonts w:ascii="Times New Roman" w:hAnsi="Times New Roman" w:cs="Times New Roman"/>
          <w:sz w:val="28"/>
          <w:szCs w:val="28"/>
        </w:rPr>
        <w:t>999 Операторах, из них:</w:t>
      </w:r>
    </w:p>
    <w:p w:rsidR="00BD0174" w:rsidRPr="00B6344F" w:rsidRDefault="00652C99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государственные органы – 7 </w:t>
      </w:r>
      <w:r w:rsidR="00BD0174" w:rsidRPr="00B6344F">
        <w:rPr>
          <w:rFonts w:ascii="Times New Roman" w:hAnsi="Times New Roman" w:cs="Times New Roman"/>
          <w:sz w:val="28"/>
          <w:szCs w:val="28"/>
        </w:rPr>
        <w:t>390;</w:t>
      </w:r>
    </w:p>
    <w:p w:rsidR="00BD0174" w:rsidRPr="00B6344F" w:rsidRDefault="00652C99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муниципальные органы – 33 </w:t>
      </w:r>
      <w:r w:rsidR="00BD0174" w:rsidRPr="00B6344F">
        <w:rPr>
          <w:rFonts w:ascii="Times New Roman" w:hAnsi="Times New Roman" w:cs="Times New Roman"/>
          <w:sz w:val="28"/>
          <w:szCs w:val="28"/>
        </w:rPr>
        <w:t>703;</w:t>
      </w:r>
    </w:p>
    <w:p w:rsidR="00BD0174" w:rsidRPr="00B6344F" w:rsidRDefault="00652C99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юридические лица – 326 </w:t>
      </w:r>
      <w:r w:rsidR="00BD0174" w:rsidRPr="00B6344F">
        <w:rPr>
          <w:rFonts w:ascii="Times New Roman" w:hAnsi="Times New Roman" w:cs="Times New Roman"/>
          <w:sz w:val="28"/>
          <w:szCs w:val="28"/>
        </w:rPr>
        <w:t>845;</w:t>
      </w:r>
    </w:p>
    <w:p w:rsidR="00BD0174" w:rsidRPr="00B6344F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ф</w:t>
      </w:r>
      <w:r w:rsidR="00652C99" w:rsidRPr="00B6344F">
        <w:rPr>
          <w:rFonts w:ascii="Times New Roman" w:hAnsi="Times New Roman" w:cs="Times New Roman"/>
          <w:sz w:val="28"/>
          <w:szCs w:val="28"/>
        </w:rPr>
        <w:t xml:space="preserve">изические лица (в </w:t>
      </w:r>
      <w:proofErr w:type="spellStart"/>
      <w:r w:rsidR="00652C99" w:rsidRPr="00B6344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52C99" w:rsidRPr="00B6344F">
        <w:rPr>
          <w:rFonts w:ascii="Times New Roman" w:hAnsi="Times New Roman" w:cs="Times New Roman"/>
          <w:sz w:val="28"/>
          <w:szCs w:val="28"/>
        </w:rPr>
        <w:t>. ИП) – 29 </w:t>
      </w:r>
      <w:r w:rsidRPr="00B6344F">
        <w:rPr>
          <w:rFonts w:ascii="Times New Roman" w:hAnsi="Times New Roman" w:cs="Times New Roman"/>
          <w:sz w:val="28"/>
          <w:szCs w:val="28"/>
        </w:rPr>
        <w:t>061.</w:t>
      </w:r>
    </w:p>
    <w:p w:rsidR="00BD0174" w:rsidRPr="00B6344F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За 1 полугодие 20</w:t>
      </w:r>
      <w:r w:rsidR="00652C99" w:rsidRPr="00B6344F">
        <w:rPr>
          <w:rFonts w:ascii="Times New Roman" w:hAnsi="Times New Roman" w:cs="Times New Roman"/>
          <w:sz w:val="28"/>
          <w:szCs w:val="28"/>
        </w:rPr>
        <w:t>18 года</w:t>
      </w:r>
      <w:r w:rsidRPr="00B634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344F">
        <w:rPr>
          <w:rFonts w:ascii="Times New Roman" w:hAnsi="Times New Roman" w:cs="Times New Roman"/>
          <w:sz w:val="28"/>
          <w:szCs w:val="28"/>
        </w:rPr>
        <w:t>Роскомна</w:t>
      </w:r>
      <w:r w:rsidR="00B77196" w:rsidRPr="00B6344F">
        <w:rPr>
          <w:rFonts w:ascii="Times New Roman" w:hAnsi="Times New Roman" w:cs="Times New Roman"/>
          <w:sz w:val="28"/>
          <w:szCs w:val="28"/>
        </w:rPr>
        <w:t>дзор</w:t>
      </w:r>
      <w:proofErr w:type="spellEnd"/>
      <w:r w:rsidR="00B77196" w:rsidRPr="00B6344F">
        <w:rPr>
          <w:rFonts w:ascii="Times New Roman" w:hAnsi="Times New Roman" w:cs="Times New Roman"/>
          <w:sz w:val="28"/>
          <w:szCs w:val="28"/>
        </w:rPr>
        <w:t xml:space="preserve"> от Операторов поступило 79 </w:t>
      </w:r>
      <w:r w:rsidRPr="00B6344F">
        <w:rPr>
          <w:rFonts w:ascii="Times New Roman" w:hAnsi="Times New Roman" w:cs="Times New Roman"/>
          <w:sz w:val="28"/>
          <w:szCs w:val="28"/>
        </w:rPr>
        <w:t>362 заявления по вед</w:t>
      </w:r>
      <w:r w:rsidR="00B77196" w:rsidRPr="00B6344F">
        <w:rPr>
          <w:rFonts w:ascii="Times New Roman" w:hAnsi="Times New Roman" w:cs="Times New Roman"/>
          <w:sz w:val="28"/>
          <w:szCs w:val="28"/>
        </w:rPr>
        <w:t>ению Реестра (в том числе за 2 квартал 2018 года – 44 </w:t>
      </w:r>
      <w:r w:rsidRPr="00B6344F">
        <w:rPr>
          <w:rFonts w:ascii="Times New Roman" w:hAnsi="Times New Roman" w:cs="Times New Roman"/>
          <w:sz w:val="28"/>
          <w:szCs w:val="28"/>
        </w:rPr>
        <w:t>145).</w:t>
      </w:r>
    </w:p>
    <w:p w:rsidR="00BD0174" w:rsidRPr="00B6344F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44F">
        <w:rPr>
          <w:rFonts w:ascii="Times New Roman" w:hAnsi="Times New Roman" w:cs="Times New Roman"/>
          <w:sz w:val="28"/>
          <w:szCs w:val="28"/>
        </w:rPr>
        <w:t>Из общего количества заявлений по в</w:t>
      </w:r>
      <w:r w:rsidR="00B77196" w:rsidRPr="00B6344F">
        <w:rPr>
          <w:rFonts w:ascii="Times New Roman" w:hAnsi="Times New Roman" w:cs="Times New Roman"/>
          <w:sz w:val="28"/>
          <w:szCs w:val="28"/>
        </w:rPr>
        <w:t>едению Реестра, поступивших в 1 полугодии 2018 года</w:t>
      </w:r>
      <w:r w:rsidRPr="00B6344F">
        <w:rPr>
          <w:rFonts w:ascii="Times New Roman" w:hAnsi="Times New Roman" w:cs="Times New Roman"/>
          <w:sz w:val="28"/>
          <w:szCs w:val="28"/>
        </w:rPr>
        <w:t xml:space="preserve"> о</w:t>
      </w:r>
      <w:r w:rsidR="00B77196" w:rsidRPr="00B6344F">
        <w:rPr>
          <w:rFonts w:ascii="Times New Roman" w:hAnsi="Times New Roman" w:cs="Times New Roman"/>
          <w:sz w:val="28"/>
          <w:szCs w:val="28"/>
        </w:rPr>
        <w:t xml:space="preserve">т Операторов в </w:t>
      </w:r>
      <w:proofErr w:type="spellStart"/>
      <w:r w:rsidR="00B77196" w:rsidRPr="00B6344F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B77196" w:rsidRPr="00B6344F">
        <w:rPr>
          <w:rFonts w:ascii="Times New Roman" w:hAnsi="Times New Roman" w:cs="Times New Roman"/>
          <w:sz w:val="28"/>
          <w:szCs w:val="28"/>
        </w:rPr>
        <w:t>, 44 </w:t>
      </w:r>
      <w:r w:rsidRPr="00B6344F">
        <w:rPr>
          <w:rFonts w:ascii="Times New Roman" w:hAnsi="Times New Roman" w:cs="Times New Roman"/>
          <w:sz w:val="28"/>
          <w:szCs w:val="28"/>
        </w:rPr>
        <w:t xml:space="preserve">439 поступило с использованием возможностей Портала персональных данных </w:t>
      </w:r>
      <w:proofErr w:type="spellStart"/>
      <w:r w:rsidRPr="00B6344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6344F">
        <w:rPr>
          <w:rFonts w:ascii="Times New Roman" w:hAnsi="Times New Roman" w:cs="Times New Roman"/>
          <w:sz w:val="28"/>
          <w:szCs w:val="28"/>
        </w:rPr>
        <w:t xml:space="preserve"> (далее – Портал ПД), что составило 56</w:t>
      </w:r>
      <w:r w:rsidR="00B77196" w:rsidRPr="00B6344F">
        <w:rPr>
          <w:rFonts w:ascii="Times New Roman" w:hAnsi="Times New Roman" w:cs="Times New Roman"/>
          <w:sz w:val="28"/>
          <w:szCs w:val="28"/>
        </w:rPr>
        <w:t> </w:t>
      </w:r>
      <w:r w:rsidRPr="00B6344F">
        <w:rPr>
          <w:rFonts w:ascii="Times New Roman" w:hAnsi="Times New Roman" w:cs="Times New Roman"/>
          <w:sz w:val="28"/>
          <w:szCs w:val="28"/>
        </w:rPr>
        <w:t xml:space="preserve">% от всех заявлений, поступивших в </w:t>
      </w:r>
      <w:proofErr w:type="spellStart"/>
      <w:r w:rsidRPr="00B6344F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B6344F">
        <w:rPr>
          <w:rFonts w:ascii="Times New Roman" w:hAnsi="Times New Roman" w:cs="Times New Roman"/>
          <w:sz w:val="28"/>
          <w:szCs w:val="28"/>
        </w:rPr>
        <w:t>, (</w:t>
      </w:r>
      <w:r w:rsidR="00B77196" w:rsidRPr="00B6344F">
        <w:rPr>
          <w:rFonts w:ascii="Times New Roman" w:hAnsi="Times New Roman" w:cs="Times New Roman"/>
          <w:sz w:val="28"/>
          <w:szCs w:val="28"/>
        </w:rPr>
        <w:t>в том числе за 2 квартал 2018 года -23 </w:t>
      </w:r>
      <w:r w:rsidRPr="00B6344F">
        <w:rPr>
          <w:rFonts w:ascii="Times New Roman" w:hAnsi="Times New Roman" w:cs="Times New Roman"/>
          <w:sz w:val="28"/>
          <w:szCs w:val="28"/>
        </w:rPr>
        <w:t>402, что составило 53</w:t>
      </w:r>
      <w:r w:rsidR="00B77196" w:rsidRPr="00B6344F">
        <w:rPr>
          <w:rFonts w:ascii="Times New Roman" w:hAnsi="Times New Roman" w:cs="Times New Roman"/>
          <w:sz w:val="28"/>
          <w:szCs w:val="28"/>
        </w:rPr>
        <w:t> </w:t>
      </w:r>
      <w:r w:rsidRPr="00B6344F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BD0174" w:rsidRPr="00B6344F" w:rsidRDefault="00B77196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За 1 полугодие 2018 года в ТО</w:t>
      </w:r>
      <w:r w:rsidR="00BD0174" w:rsidRPr="00B6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174" w:rsidRPr="00B6344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BD0174" w:rsidRPr="00B6344F">
        <w:rPr>
          <w:rFonts w:ascii="Times New Roman" w:hAnsi="Times New Roman" w:cs="Times New Roman"/>
          <w:sz w:val="28"/>
          <w:szCs w:val="28"/>
        </w:rPr>
        <w:t xml:space="preserve"> поступило:</w:t>
      </w:r>
    </w:p>
    <w:p w:rsidR="00BD0174" w:rsidRPr="00B6344F" w:rsidRDefault="00B77196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19 </w:t>
      </w:r>
      <w:r w:rsidR="00BD0174" w:rsidRPr="00B6344F">
        <w:rPr>
          <w:rFonts w:ascii="Times New Roman" w:hAnsi="Times New Roman" w:cs="Times New Roman"/>
          <w:sz w:val="28"/>
          <w:szCs w:val="28"/>
        </w:rPr>
        <w:t>395 уведомлений об обработке (намерении осуществлять обработку) персональных да</w:t>
      </w:r>
      <w:r w:rsidR="00A26ED0" w:rsidRPr="00B6344F">
        <w:rPr>
          <w:rFonts w:ascii="Times New Roman" w:hAnsi="Times New Roman" w:cs="Times New Roman"/>
          <w:sz w:val="28"/>
          <w:szCs w:val="28"/>
        </w:rPr>
        <w:t>нных (далее – Уведомление) и 37 </w:t>
      </w:r>
      <w:r w:rsidR="00BD0174" w:rsidRPr="00B6344F">
        <w:rPr>
          <w:rFonts w:ascii="Times New Roman" w:hAnsi="Times New Roman" w:cs="Times New Roman"/>
          <w:sz w:val="28"/>
          <w:szCs w:val="28"/>
        </w:rPr>
        <w:t>123 информационных письма о внесении изменений в сведения об операторах в реестре операторов, осуществляющих обработку персональных данных (далее – Информационное письмо) (</w:t>
      </w:r>
      <w:r w:rsidR="00A26ED0" w:rsidRPr="00B6344F">
        <w:rPr>
          <w:rFonts w:ascii="Times New Roman" w:hAnsi="Times New Roman" w:cs="Times New Roman"/>
          <w:sz w:val="28"/>
          <w:szCs w:val="28"/>
        </w:rPr>
        <w:t>в том числе за 2 квартал 2018 года – 9 368 Уведомлений и 19 </w:t>
      </w:r>
      <w:r w:rsidR="00BD0174" w:rsidRPr="00B6344F">
        <w:rPr>
          <w:rFonts w:ascii="Times New Roman" w:hAnsi="Times New Roman" w:cs="Times New Roman"/>
          <w:sz w:val="28"/>
          <w:szCs w:val="28"/>
        </w:rPr>
        <w:t>030 Информационных письма);</w:t>
      </w:r>
    </w:p>
    <w:p w:rsidR="00BD0174" w:rsidRPr="00B6344F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>заявлений об исключении сведений об операторе из реестра операторов, осуществляющих обработку персональных д</w:t>
      </w:r>
      <w:r w:rsidR="00A26ED0" w:rsidRPr="00B6344F">
        <w:rPr>
          <w:rFonts w:ascii="Times New Roman" w:hAnsi="Times New Roman" w:cs="Times New Roman"/>
          <w:sz w:val="28"/>
          <w:szCs w:val="28"/>
        </w:rPr>
        <w:t>анных (далее – Заявление) – 22 </w:t>
      </w:r>
      <w:r w:rsidRPr="00B6344F">
        <w:rPr>
          <w:rFonts w:ascii="Times New Roman" w:hAnsi="Times New Roman" w:cs="Times New Roman"/>
          <w:sz w:val="28"/>
          <w:szCs w:val="28"/>
        </w:rPr>
        <w:t>471 (</w:t>
      </w:r>
      <w:r w:rsidR="00A26ED0" w:rsidRPr="00B6344F">
        <w:rPr>
          <w:rFonts w:ascii="Times New Roman" w:hAnsi="Times New Roman" w:cs="Times New Roman"/>
          <w:sz w:val="28"/>
          <w:szCs w:val="28"/>
        </w:rPr>
        <w:t>в том числе за 2 квартал 2018 года – 15 </w:t>
      </w:r>
      <w:r w:rsidRPr="00B6344F">
        <w:rPr>
          <w:rFonts w:ascii="Times New Roman" w:hAnsi="Times New Roman" w:cs="Times New Roman"/>
          <w:sz w:val="28"/>
          <w:szCs w:val="28"/>
        </w:rPr>
        <w:t>557);</w:t>
      </w:r>
    </w:p>
    <w:p w:rsidR="00854C62" w:rsidRPr="00BD0174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4F">
        <w:rPr>
          <w:rFonts w:ascii="Times New Roman" w:hAnsi="Times New Roman" w:cs="Times New Roman"/>
          <w:sz w:val="28"/>
          <w:szCs w:val="28"/>
        </w:rPr>
        <w:t xml:space="preserve">заявлений на предоставление выписки из реестра операторов, осуществляющих обработку персональных данных (далее – выписка) – 364 </w:t>
      </w:r>
      <w:r w:rsidR="00A26ED0" w:rsidRPr="00B6344F">
        <w:rPr>
          <w:rFonts w:ascii="Times New Roman" w:hAnsi="Times New Roman" w:cs="Times New Roman"/>
          <w:sz w:val="28"/>
          <w:szCs w:val="28"/>
        </w:rPr>
        <w:t>(в том числе за 2 квартал 2018 года</w:t>
      </w:r>
      <w:r w:rsidRPr="00B6344F">
        <w:rPr>
          <w:rFonts w:ascii="Times New Roman" w:hAnsi="Times New Roman" w:cs="Times New Roman"/>
          <w:sz w:val="28"/>
          <w:szCs w:val="28"/>
        </w:rPr>
        <w:t xml:space="preserve"> – 182).</w:t>
      </w:r>
    </w:p>
    <w:p w:rsidR="00BD0174" w:rsidRPr="00BD0174" w:rsidRDefault="00BD0174" w:rsidP="00B6344F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B06" w:rsidRPr="009F7D85" w:rsidRDefault="00667B06" w:rsidP="00B43310">
      <w:pPr>
        <w:pStyle w:val="3"/>
        <w:rPr>
          <w:rFonts w:ascii="Times New Roman" w:hAnsi="Times New Roman" w:cs="Times New Roman"/>
        </w:rPr>
      </w:pPr>
      <w:bookmarkStart w:id="98" w:name="_Toc417988539"/>
      <w:bookmarkStart w:id="99" w:name="_Toc481081724"/>
      <w:bookmarkStart w:id="100" w:name="_Toc520822118"/>
      <w:r w:rsidRPr="009F7D85">
        <w:rPr>
          <w:rFonts w:ascii="Times New Roman" w:hAnsi="Times New Roman" w:cs="Times New Roman"/>
        </w:rPr>
        <w:t>Деятельность по осуществлению лицензирования</w:t>
      </w:r>
      <w:bookmarkEnd w:id="98"/>
      <w:bookmarkEnd w:id="99"/>
      <w:bookmarkEnd w:id="100"/>
    </w:p>
    <w:p w:rsidR="00222DC8" w:rsidRPr="009F7D85" w:rsidRDefault="00222DC8" w:rsidP="00222DC8">
      <w:pPr>
        <w:ind w:firstLine="709"/>
        <w:jc w:val="both"/>
        <w:rPr>
          <w:szCs w:val="28"/>
        </w:rPr>
      </w:pPr>
    </w:p>
    <w:p w:rsidR="007E653B" w:rsidRPr="009F7D85" w:rsidRDefault="007E653B" w:rsidP="007A6C21">
      <w:pPr>
        <w:pStyle w:val="6"/>
        <w:rPr>
          <w:color w:val="000000" w:themeColor="text1"/>
        </w:rPr>
      </w:pPr>
      <w:bookmarkStart w:id="101" w:name="_Toc481081725"/>
      <w:bookmarkStart w:id="102" w:name="_Toc520822119"/>
      <w:r w:rsidRPr="009F7D85">
        <w:rPr>
          <w:color w:val="000000" w:themeColor="text1"/>
        </w:rPr>
        <w:t>Лицензирование телевизионного вещания и радиовещания</w:t>
      </w:r>
      <w:bookmarkEnd w:id="101"/>
      <w:bookmarkEnd w:id="102"/>
    </w:p>
    <w:p w:rsidR="00FF2DFD" w:rsidRPr="00CA21EB" w:rsidRDefault="00FF2DFD" w:rsidP="00B6344F">
      <w:pPr>
        <w:ind w:firstLine="709"/>
        <w:jc w:val="both"/>
        <w:rPr>
          <w:color w:val="000000" w:themeColor="text1"/>
          <w:szCs w:val="28"/>
        </w:rPr>
      </w:pPr>
    </w:p>
    <w:p w:rsidR="00CA21EB" w:rsidRPr="00B6344F" w:rsidRDefault="00CA21EB" w:rsidP="00B6344F">
      <w:pPr>
        <w:ind w:firstLine="709"/>
        <w:contextualSpacing/>
        <w:jc w:val="both"/>
        <w:rPr>
          <w:szCs w:val="28"/>
        </w:rPr>
      </w:pPr>
      <w:r w:rsidRPr="00B6344F">
        <w:rPr>
          <w:szCs w:val="28"/>
        </w:rPr>
        <w:t>По состоянию на 29.06.2018 года в Реестре лицензий на осуществление телерадиовещания числится 6 868 лицензий, что на 0,1 % больше, чем в 2017 году (по состоянию на 30.06.2017 числилось 6 863 лицензии).</w:t>
      </w:r>
    </w:p>
    <w:p w:rsidR="005E6EAE" w:rsidRDefault="00B25E6C" w:rsidP="00B6344F">
      <w:pPr>
        <w:ind w:firstLine="709"/>
        <w:contextualSpacing/>
        <w:jc w:val="both"/>
        <w:rPr>
          <w:szCs w:val="28"/>
        </w:rPr>
      </w:pPr>
      <w:r w:rsidRPr="00B6344F">
        <w:rPr>
          <w:szCs w:val="28"/>
        </w:rPr>
        <w:t xml:space="preserve">Количество действующих лицензий на вещание по видам представлено на </w:t>
      </w:r>
      <w:r w:rsidR="005E6EAE" w:rsidRPr="00B6344F">
        <w:rPr>
          <w:szCs w:val="28"/>
        </w:rPr>
        <w:t xml:space="preserve">рисунке </w:t>
      </w:r>
      <w:r w:rsidR="00854C62" w:rsidRPr="00B6344F">
        <w:rPr>
          <w:szCs w:val="28"/>
        </w:rPr>
        <w:t>1</w:t>
      </w:r>
      <w:r w:rsidR="00155E54">
        <w:rPr>
          <w:szCs w:val="28"/>
        </w:rPr>
        <w:t>6</w:t>
      </w:r>
      <w:r w:rsidR="00D26CDC" w:rsidRPr="00B6344F">
        <w:rPr>
          <w:szCs w:val="28"/>
        </w:rPr>
        <w:t>.</w:t>
      </w:r>
    </w:p>
    <w:p w:rsidR="00E815A2" w:rsidRDefault="00E815A2" w:rsidP="00B6344F">
      <w:pPr>
        <w:ind w:firstLine="709"/>
        <w:contextualSpacing/>
        <w:jc w:val="both"/>
        <w:rPr>
          <w:szCs w:val="28"/>
        </w:rPr>
      </w:pPr>
    </w:p>
    <w:p w:rsidR="008246D8" w:rsidRPr="00B25E6C" w:rsidRDefault="00966E3D" w:rsidP="00966E3D">
      <w:pPr>
        <w:ind w:firstLine="709"/>
        <w:contextualSpacing/>
        <w:jc w:val="both"/>
        <w:rPr>
          <w:szCs w:val="28"/>
        </w:rPr>
      </w:pPr>
      <w:r w:rsidRPr="00B83093">
        <w:rPr>
          <w:noProof/>
        </w:rPr>
        <w:drawing>
          <wp:inline distT="0" distB="0" distL="0" distR="0" wp14:anchorId="1D07C79C" wp14:editId="4E817E64">
            <wp:extent cx="5655733" cy="2980267"/>
            <wp:effectExtent l="0" t="0" r="254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643F3" w:rsidRPr="00763B7D" w:rsidRDefault="005E6EAE" w:rsidP="00D738E6">
      <w:pPr>
        <w:ind w:firstLine="567"/>
        <w:jc w:val="right"/>
        <w:rPr>
          <w:szCs w:val="28"/>
        </w:rPr>
      </w:pPr>
      <w:r w:rsidRPr="00763B7D">
        <w:rPr>
          <w:szCs w:val="28"/>
        </w:rPr>
        <w:t xml:space="preserve">Рис. </w:t>
      </w:r>
      <w:r w:rsidR="00155E54">
        <w:rPr>
          <w:szCs w:val="28"/>
        </w:rPr>
        <w:t>16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В течение отчётного периода 2018 года поступило 542 (1 021) обращения по вопросу лицензирования телерадиовещания: 328 (609)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на лицензирование радиовещания, 214 (412)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 xml:space="preserve">на лицензирование телевещания, что на 15,9 % (14,4 %) меньше, чем в аналогичном отчётном периоде 2017 года – 628 (1 193). Из них: 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81 (144)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на получение лицензий;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454 (858)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на переоформление лицензий;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3 (11)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 xml:space="preserve">на пролонгацию лицензий; 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4 (8)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на выдачу дубликата лицензии.</w:t>
      </w:r>
    </w:p>
    <w:p w:rsidR="00E815A2" w:rsidRDefault="00E815A2" w:rsidP="004C1618">
      <w:pPr>
        <w:ind w:firstLine="709"/>
        <w:jc w:val="both"/>
        <w:rPr>
          <w:szCs w:val="28"/>
        </w:rPr>
      </w:pP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Подготовлено 28 (47) приказов, из них: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22 (39)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 xml:space="preserve">о предоставлении, переоформлении, пролонгации лицензии на осуществление телевизионного вещания и радиовещания; 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3 (4)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 xml:space="preserve">об отказе в переоформлении лицензии; 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3 (4)</w:t>
      </w:r>
      <w:r w:rsidR="002C60A7">
        <w:rPr>
          <w:szCs w:val="28"/>
        </w:rPr>
        <w:t xml:space="preserve"> – </w:t>
      </w:r>
      <w:r w:rsidRPr="00B6344F">
        <w:rPr>
          <w:szCs w:val="28"/>
        </w:rPr>
        <w:t>о выдаче дубликата лицензии.</w:t>
      </w:r>
    </w:p>
    <w:p w:rsidR="004C1618" w:rsidRPr="00B6344F" w:rsidRDefault="004C1618" w:rsidP="004C1618">
      <w:pPr>
        <w:ind w:firstLine="709"/>
        <w:jc w:val="both"/>
        <w:rPr>
          <w:szCs w:val="28"/>
        </w:rPr>
      </w:pPr>
      <w:r w:rsidRPr="00B6344F">
        <w:rPr>
          <w:szCs w:val="28"/>
        </w:rPr>
        <w:t>Общее количество выданных и переоформленных лицензий на осуще</w:t>
      </w:r>
      <w:r w:rsidR="00326F88" w:rsidRPr="00B6344F">
        <w:rPr>
          <w:szCs w:val="28"/>
        </w:rPr>
        <w:t>ствление телерадиовещания во 2 квартале (1</w:t>
      </w:r>
      <w:r w:rsidRPr="00B6344F">
        <w:rPr>
          <w:szCs w:val="28"/>
        </w:rPr>
        <w:t xml:space="preserve"> полугодии) 2018 года составило 476 (921), из них: на телевещание – 1</w:t>
      </w:r>
      <w:r w:rsidR="00326F88" w:rsidRPr="00B6344F">
        <w:rPr>
          <w:szCs w:val="28"/>
        </w:rPr>
        <w:t>82 (378), на радиовещание – 294 </w:t>
      </w:r>
      <w:r w:rsidRPr="00B6344F">
        <w:rPr>
          <w:szCs w:val="28"/>
        </w:rPr>
        <w:t>(543). Таким образом, в отчётном периоде 2018 года наблюдается снижение количества выданных и переоформленных лицензий на 21,2% (18,5</w:t>
      </w:r>
      <w:r w:rsidR="00F60D3E" w:rsidRPr="00B6344F">
        <w:rPr>
          <w:szCs w:val="28"/>
        </w:rPr>
        <w:t> </w:t>
      </w:r>
      <w:r w:rsidRPr="00B6344F">
        <w:rPr>
          <w:szCs w:val="28"/>
        </w:rPr>
        <w:t>%) по сравнению с 2017 годом – 604 (1</w:t>
      </w:r>
      <w:r w:rsidR="00F60D3E" w:rsidRPr="00B6344F">
        <w:rPr>
          <w:szCs w:val="28"/>
        </w:rPr>
        <w:t> </w:t>
      </w:r>
      <w:r w:rsidRPr="00B6344F">
        <w:rPr>
          <w:szCs w:val="28"/>
        </w:rPr>
        <w:t>130).</w:t>
      </w:r>
    </w:p>
    <w:p w:rsidR="00176BC7" w:rsidRDefault="0071010E" w:rsidP="0071010E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Количество </w:t>
      </w:r>
      <w:r w:rsidR="00F60D3E" w:rsidRPr="00B6344F">
        <w:rPr>
          <w:szCs w:val="28"/>
        </w:rPr>
        <w:t>выданных и переоформленных во 2</w:t>
      </w:r>
      <w:r w:rsidRPr="00B6344F">
        <w:rPr>
          <w:szCs w:val="28"/>
        </w:rPr>
        <w:t xml:space="preserve"> квартале 2018 года лицензий на осуществление телерадиовещания отражено </w:t>
      </w:r>
      <w:r w:rsidR="00176BC7" w:rsidRPr="00B6344F">
        <w:rPr>
          <w:szCs w:val="28"/>
        </w:rPr>
        <w:t xml:space="preserve">на </w:t>
      </w:r>
      <w:r w:rsidR="00155E54">
        <w:rPr>
          <w:szCs w:val="28"/>
        </w:rPr>
        <w:t>рисунке 17</w:t>
      </w:r>
      <w:r w:rsidR="00D26CDC" w:rsidRPr="00B6344F">
        <w:rPr>
          <w:szCs w:val="28"/>
        </w:rPr>
        <w:t>.</w:t>
      </w:r>
    </w:p>
    <w:p w:rsidR="00E815A2" w:rsidRDefault="00E815A2" w:rsidP="0071010E">
      <w:pPr>
        <w:ind w:firstLine="709"/>
        <w:jc w:val="both"/>
        <w:rPr>
          <w:szCs w:val="28"/>
        </w:rPr>
      </w:pPr>
    </w:p>
    <w:p w:rsidR="00F90886" w:rsidRPr="00763B7D" w:rsidRDefault="00FC7F46" w:rsidP="00BC1C95">
      <w:pPr>
        <w:jc w:val="right"/>
        <w:rPr>
          <w:bCs/>
          <w:szCs w:val="28"/>
        </w:rPr>
      </w:pPr>
      <w:r w:rsidRPr="00B83093">
        <w:rPr>
          <w:noProof/>
        </w:rPr>
        <w:drawing>
          <wp:inline distT="0" distB="0" distL="0" distR="0" wp14:anchorId="66162FD0" wp14:editId="7C3529DB">
            <wp:extent cx="6114553" cy="3252083"/>
            <wp:effectExtent l="0" t="0" r="63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155E54">
        <w:rPr>
          <w:bCs/>
          <w:szCs w:val="28"/>
        </w:rPr>
        <w:t>Рис. 17</w:t>
      </w:r>
    </w:p>
    <w:p w:rsidR="00E815A2" w:rsidRDefault="00E815A2" w:rsidP="00BC1C95">
      <w:pPr>
        <w:ind w:firstLine="709"/>
        <w:contextualSpacing/>
        <w:jc w:val="both"/>
        <w:rPr>
          <w:bCs/>
          <w:szCs w:val="28"/>
        </w:rPr>
      </w:pPr>
    </w:p>
    <w:p w:rsidR="00BC1C95" w:rsidRPr="00B6344F" w:rsidRDefault="00BC1C95" w:rsidP="00BC1C95">
      <w:pPr>
        <w:ind w:firstLine="709"/>
        <w:contextualSpacing/>
        <w:jc w:val="both"/>
        <w:rPr>
          <w:bCs/>
          <w:szCs w:val="28"/>
        </w:rPr>
      </w:pPr>
      <w:r w:rsidRPr="00B6344F">
        <w:rPr>
          <w:bCs/>
          <w:szCs w:val="28"/>
        </w:rPr>
        <w:t>По сравнению с показателями 2017 года количество оформленных во 2 квартале (1 полугодии) 2018 года новых лицензий снизилось на 45,7 % (36,4 %), число переоформленных лицензий (приложений) уменьшилось на 15,9 % (11,2 %), доля пролонгированных снизилась на 1/4 (на 81,1 %).</w:t>
      </w:r>
    </w:p>
    <w:p w:rsidR="001E4071" w:rsidRDefault="00BC1C95" w:rsidP="00BC1C95">
      <w:pPr>
        <w:ind w:firstLine="709"/>
        <w:jc w:val="both"/>
        <w:rPr>
          <w:szCs w:val="28"/>
        </w:rPr>
      </w:pPr>
      <w:r w:rsidRPr="00B6344F">
        <w:rPr>
          <w:szCs w:val="28"/>
        </w:rPr>
        <w:t xml:space="preserve">Количество выданных и переоформленных лицензий на осуществление телерадиовещания во 2 квартале (1 полугодии) 2018 года по сравнению с аналогичными периодами 2016 и 2017 гг. представлено </w:t>
      </w:r>
      <w:r w:rsidR="00763B7D" w:rsidRPr="00B6344F">
        <w:rPr>
          <w:szCs w:val="28"/>
        </w:rPr>
        <w:t xml:space="preserve">в таблице </w:t>
      </w:r>
      <w:r w:rsidR="0051605F" w:rsidRPr="00B6344F">
        <w:rPr>
          <w:szCs w:val="28"/>
        </w:rPr>
        <w:t>8</w:t>
      </w:r>
      <w:r w:rsidR="001E4071" w:rsidRPr="00B6344F">
        <w:rPr>
          <w:szCs w:val="28"/>
        </w:rPr>
        <w:t>.</w:t>
      </w:r>
    </w:p>
    <w:p w:rsidR="001E4071" w:rsidRPr="00B65F2C" w:rsidRDefault="0051605F" w:rsidP="001E4071">
      <w:pPr>
        <w:ind w:firstLine="851"/>
        <w:jc w:val="right"/>
        <w:rPr>
          <w:szCs w:val="28"/>
        </w:rPr>
      </w:pPr>
      <w:r>
        <w:rPr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12"/>
        <w:gridCol w:w="2426"/>
        <w:gridCol w:w="2235"/>
      </w:tblGrid>
      <w:tr w:rsidR="00B70BBA" w:rsidRPr="003636F1" w:rsidTr="00B70BBA">
        <w:trPr>
          <w:trHeight w:val="337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B65F2C">
            <w:pPr>
              <w:ind w:firstLine="851"/>
              <w:jc w:val="center"/>
              <w:rPr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CF8" w:rsidRDefault="00B70BBA" w:rsidP="003D3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636F1">
              <w:rPr>
                <w:b/>
                <w:sz w:val="24"/>
              </w:rPr>
              <w:t xml:space="preserve"> квартал </w:t>
            </w:r>
          </w:p>
          <w:p w:rsidR="00B70BBA" w:rsidRPr="003636F1" w:rsidRDefault="00B70BBA" w:rsidP="003D3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 полугодие)</w:t>
            </w:r>
            <w:r w:rsidR="003D3CF8">
              <w:rPr>
                <w:b/>
                <w:sz w:val="24"/>
              </w:rPr>
              <w:t xml:space="preserve"> </w:t>
            </w:r>
            <w:r w:rsidRPr="003636F1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CF8" w:rsidRDefault="00B70BBA" w:rsidP="003D3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636F1">
              <w:rPr>
                <w:b/>
                <w:sz w:val="24"/>
              </w:rPr>
              <w:t xml:space="preserve"> квартал </w:t>
            </w:r>
          </w:p>
          <w:p w:rsidR="00B70BBA" w:rsidRPr="003636F1" w:rsidRDefault="003D3CF8" w:rsidP="003D3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 w:rsidR="00B70BBA">
              <w:rPr>
                <w:b/>
                <w:sz w:val="24"/>
              </w:rPr>
              <w:t xml:space="preserve"> полугодие)</w:t>
            </w:r>
            <w:r>
              <w:rPr>
                <w:b/>
                <w:sz w:val="24"/>
              </w:rPr>
              <w:t xml:space="preserve"> </w:t>
            </w:r>
            <w:r w:rsidR="00B70BBA" w:rsidRPr="003636F1">
              <w:rPr>
                <w:b/>
                <w:sz w:val="24"/>
              </w:rPr>
              <w:t>201</w:t>
            </w:r>
            <w:r w:rsidR="00B70BBA">
              <w:rPr>
                <w:b/>
                <w:sz w:val="24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A" w:rsidRPr="003636F1" w:rsidRDefault="00B70BBA" w:rsidP="003D3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636F1">
              <w:rPr>
                <w:b/>
                <w:sz w:val="24"/>
              </w:rPr>
              <w:t xml:space="preserve"> квартал </w:t>
            </w:r>
            <w:r w:rsidR="003D3CF8">
              <w:rPr>
                <w:b/>
                <w:sz w:val="24"/>
              </w:rPr>
              <w:t xml:space="preserve">(1 </w:t>
            </w:r>
            <w:r>
              <w:rPr>
                <w:b/>
                <w:sz w:val="24"/>
              </w:rPr>
              <w:t>полугодие)</w:t>
            </w:r>
            <w:r w:rsidR="003D3CF8">
              <w:rPr>
                <w:b/>
                <w:sz w:val="24"/>
              </w:rPr>
              <w:t xml:space="preserve"> </w:t>
            </w:r>
            <w:r w:rsidRPr="003636F1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</w:p>
        </w:tc>
      </w:tr>
      <w:tr w:rsidR="00B70BBA" w:rsidRPr="003636F1" w:rsidTr="00B70BBA">
        <w:trPr>
          <w:trHeight w:val="317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BA" w:rsidRPr="003636F1" w:rsidRDefault="00B70BBA" w:rsidP="00B65F2C">
            <w:pPr>
              <w:jc w:val="center"/>
              <w:rPr>
                <w:sz w:val="24"/>
              </w:rPr>
            </w:pPr>
            <w:r w:rsidRPr="003636F1">
              <w:rPr>
                <w:sz w:val="24"/>
              </w:rPr>
              <w:t>выдано новых лицензий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 (207)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 (225)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704B97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 (143)</w:t>
            </w:r>
          </w:p>
        </w:tc>
      </w:tr>
      <w:tr w:rsidR="00B70BBA" w:rsidRPr="003636F1" w:rsidTr="00B70BBA">
        <w:trPr>
          <w:trHeight w:val="77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BA" w:rsidRPr="003636F1" w:rsidRDefault="00B70BBA" w:rsidP="00B65F2C">
            <w:pPr>
              <w:jc w:val="center"/>
              <w:rPr>
                <w:sz w:val="24"/>
              </w:rPr>
            </w:pPr>
            <w:r w:rsidRPr="003636F1">
              <w:rPr>
                <w:sz w:val="24"/>
              </w:rPr>
              <w:t>переоформлено лицензий и приложений к лицензиям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 (675)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491 (868)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704B97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 (771)</w:t>
            </w:r>
          </w:p>
        </w:tc>
      </w:tr>
      <w:tr w:rsidR="00B70BBA" w:rsidRPr="00B83093" w:rsidTr="00B70BBA">
        <w:trPr>
          <w:trHeight w:val="55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BA" w:rsidRPr="003636F1" w:rsidRDefault="00B70BBA" w:rsidP="00B65F2C">
            <w:pPr>
              <w:jc w:val="center"/>
              <w:rPr>
                <w:sz w:val="24"/>
              </w:rPr>
            </w:pPr>
            <w:r w:rsidRPr="003636F1">
              <w:rPr>
                <w:sz w:val="24"/>
              </w:rPr>
              <w:t>пролонгировано лицензий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 (391)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3636F1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(37)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A" w:rsidRPr="00704B97" w:rsidRDefault="00B70BBA" w:rsidP="0001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(7)</w:t>
            </w:r>
          </w:p>
        </w:tc>
      </w:tr>
    </w:tbl>
    <w:p w:rsidR="001E4071" w:rsidRPr="00B65F2C" w:rsidRDefault="001E4071" w:rsidP="00AE245D">
      <w:pPr>
        <w:ind w:firstLine="709"/>
        <w:jc w:val="both"/>
        <w:rPr>
          <w:bCs/>
          <w:szCs w:val="28"/>
        </w:rPr>
      </w:pPr>
    </w:p>
    <w:p w:rsidR="00012F87" w:rsidRPr="00AE245D" w:rsidRDefault="00012F87" w:rsidP="00AE245D">
      <w:pPr>
        <w:ind w:firstLine="709"/>
        <w:contextualSpacing/>
        <w:jc w:val="both"/>
        <w:rPr>
          <w:bCs/>
          <w:szCs w:val="28"/>
        </w:rPr>
      </w:pPr>
      <w:r w:rsidRPr="00AE245D">
        <w:rPr>
          <w:bCs/>
          <w:szCs w:val="28"/>
        </w:rPr>
        <w:t xml:space="preserve">За отчётный период 2018 года 6 (13) приказами </w:t>
      </w:r>
      <w:proofErr w:type="spellStart"/>
      <w:r w:rsidRPr="00AE245D">
        <w:rPr>
          <w:bCs/>
          <w:szCs w:val="28"/>
        </w:rPr>
        <w:t>Роскомнадзора</w:t>
      </w:r>
      <w:proofErr w:type="spellEnd"/>
      <w:r w:rsidRPr="00AE245D">
        <w:rPr>
          <w:bCs/>
          <w:szCs w:val="28"/>
        </w:rPr>
        <w:t xml:space="preserve"> «О 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принято решение о досрочном прекращении действия 67 (162) вещательных лицензий. Соответствующие сведения внесены в Единую информационную систему </w:t>
      </w:r>
      <w:proofErr w:type="spellStart"/>
      <w:r w:rsidRPr="00AE245D">
        <w:rPr>
          <w:bCs/>
          <w:szCs w:val="28"/>
        </w:rPr>
        <w:t>Роскомнадзора</w:t>
      </w:r>
      <w:proofErr w:type="spellEnd"/>
      <w:r w:rsidRPr="00AE245D">
        <w:rPr>
          <w:bCs/>
          <w:szCs w:val="28"/>
        </w:rPr>
        <w:t xml:space="preserve"> (далее – ЕИС </w:t>
      </w:r>
      <w:proofErr w:type="spellStart"/>
      <w:r w:rsidRPr="00AE245D">
        <w:rPr>
          <w:bCs/>
          <w:szCs w:val="28"/>
        </w:rPr>
        <w:t>Роскомнадзора</w:t>
      </w:r>
      <w:proofErr w:type="spellEnd"/>
      <w:r w:rsidRPr="00AE245D">
        <w:rPr>
          <w:bCs/>
          <w:szCs w:val="28"/>
        </w:rPr>
        <w:t>).</w:t>
      </w:r>
    </w:p>
    <w:p w:rsidR="00012F87" w:rsidRPr="00AE245D" w:rsidRDefault="00012F87" w:rsidP="00AE245D">
      <w:pPr>
        <w:ind w:firstLine="709"/>
        <w:contextualSpacing/>
        <w:jc w:val="both"/>
        <w:rPr>
          <w:bCs/>
          <w:szCs w:val="28"/>
        </w:rPr>
      </w:pPr>
      <w:r w:rsidRPr="00AE245D">
        <w:rPr>
          <w:bCs/>
          <w:szCs w:val="28"/>
        </w:rPr>
        <w:t>Решение о прекращении действия лицензий на осуществление телерадиовещания принималось в соответствии с основаниями, предусмотренными ст. 20 Федерального Закона от 04.05.2011 № 99-ФЗ «О лицензировании отдельных видов деятельности» и ст. 31.7 Закона о СМИ.</w:t>
      </w:r>
    </w:p>
    <w:p w:rsidR="00012F87" w:rsidRPr="00AE245D" w:rsidRDefault="00012F87" w:rsidP="00AE245D">
      <w:pPr>
        <w:ind w:firstLine="709"/>
        <w:contextualSpacing/>
        <w:jc w:val="both"/>
        <w:rPr>
          <w:bCs/>
          <w:szCs w:val="28"/>
        </w:rPr>
      </w:pPr>
      <w:r w:rsidRPr="00AE245D">
        <w:rPr>
          <w:bCs/>
          <w:szCs w:val="28"/>
        </w:rPr>
        <w:t>В аналогичном отчётном периоде 2017 года своё действие досрочно прекратили 96 (174) лицензий и 67 (137) лицензий утратили силу в связи с</w:t>
      </w:r>
      <w:r w:rsidR="0000340E" w:rsidRPr="00AE245D">
        <w:rPr>
          <w:bCs/>
          <w:szCs w:val="28"/>
        </w:rPr>
        <w:t> </w:t>
      </w:r>
      <w:r w:rsidRPr="00AE245D">
        <w:rPr>
          <w:bCs/>
          <w:szCs w:val="28"/>
        </w:rPr>
        <w:t xml:space="preserve">истечением своего срока действия. </w:t>
      </w:r>
    </w:p>
    <w:p w:rsidR="00012F87" w:rsidRPr="00AE245D" w:rsidRDefault="00012F87" w:rsidP="00AE245D">
      <w:pPr>
        <w:ind w:firstLine="709"/>
        <w:contextualSpacing/>
        <w:jc w:val="both"/>
        <w:rPr>
          <w:bCs/>
          <w:szCs w:val="28"/>
        </w:rPr>
      </w:pPr>
      <w:r w:rsidRPr="00AE245D">
        <w:rPr>
          <w:bCs/>
          <w:szCs w:val="28"/>
        </w:rPr>
        <w:t>По сравнению с аналогичным отчётным периодом 2017 года количество лицензий, прекративших своё действие на 29.06.2018, уменьшилось на 30,2</w:t>
      </w:r>
      <w:r w:rsidR="0000340E" w:rsidRPr="00AE245D">
        <w:rPr>
          <w:bCs/>
          <w:szCs w:val="28"/>
        </w:rPr>
        <w:t> </w:t>
      </w:r>
      <w:r w:rsidRPr="00AE245D">
        <w:rPr>
          <w:bCs/>
          <w:szCs w:val="28"/>
        </w:rPr>
        <w:t>% (6,9</w:t>
      </w:r>
      <w:r w:rsidR="0000340E" w:rsidRPr="00AE245D">
        <w:rPr>
          <w:bCs/>
          <w:szCs w:val="28"/>
        </w:rPr>
        <w:t> </w:t>
      </w:r>
      <w:r w:rsidRPr="00AE245D">
        <w:rPr>
          <w:bCs/>
          <w:szCs w:val="28"/>
        </w:rPr>
        <w:t>%).</w:t>
      </w:r>
    </w:p>
    <w:p w:rsidR="001E4071" w:rsidRPr="00012F87" w:rsidRDefault="00012F87" w:rsidP="00AE245D">
      <w:pPr>
        <w:ind w:firstLine="709"/>
        <w:contextualSpacing/>
        <w:jc w:val="both"/>
        <w:rPr>
          <w:bCs/>
          <w:szCs w:val="28"/>
        </w:rPr>
      </w:pPr>
      <w:r w:rsidRPr="00AE245D">
        <w:rPr>
          <w:bCs/>
          <w:szCs w:val="28"/>
        </w:rPr>
        <w:t>Сравнительное количество лицензий прекративших своё действие за отчётный период 2017 и 2018 г</w:t>
      </w:r>
      <w:r w:rsidR="0000340E" w:rsidRPr="00AE245D">
        <w:rPr>
          <w:bCs/>
          <w:szCs w:val="28"/>
        </w:rPr>
        <w:t>г.</w:t>
      </w:r>
      <w:r w:rsidRPr="00AE245D">
        <w:rPr>
          <w:bCs/>
          <w:szCs w:val="28"/>
        </w:rPr>
        <w:t xml:space="preserve"> с указанием причины прекращения показано </w:t>
      </w:r>
      <w:r w:rsidR="00F57669" w:rsidRPr="00AE245D">
        <w:rPr>
          <w:bCs/>
          <w:szCs w:val="28"/>
        </w:rPr>
        <w:t>в таблице 9</w:t>
      </w:r>
      <w:r w:rsidR="001E4071" w:rsidRPr="00AE245D">
        <w:rPr>
          <w:bCs/>
          <w:szCs w:val="28"/>
        </w:rPr>
        <w:t>.</w:t>
      </w:r>
    </w:p>
    <w:p w:rsidR="001E4071" w:rsidRPr="001C436A" w:rsidRDefault="00150C6D" w:rsidP="00150C6D">
      <w:pPr>
        <w:ind w:firstLine="709"/>
        <w:contextualSpacing/>
        <w:jc w:val="right"/>
        <w:rPr>
          <w:bCs/>
          <w:szCs w:val="28"/>
        </w:rPr>
      </w:pPr>
      <w:r>
        <w:rPr>
          <w:bCs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2688"/>
        <w:gridCol w:w="2836"/>
      </w:tblGrid>
      <w:tr w:rsidR="002B1577" w:rsidRPr="008D28B8" w:rsidTr="00C90602">
        <w:trPr>
          <w:trHeight w:val="533"/>
        </w:trPr>
        <w:tc>
          <w:tcPr>
            <w:tcW w:w="2197" w:type="pct"/>
            <w:shd w:val="clear" w:color="auto" w:fill="auto"/>
          </w:tcPr>
          <w:p w:rsidR="002B1577" w:rsidRPr="002B1577" w:rsidRDefault="002B1577" w:rsidP="00C90602">
            <w:pPr>
              <w:ind w:firstLine="34"/>
              <w:rPr>
                <w:b/>
                <w:sz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2B1577" w:rsidRDefault="002B1577" w:rsidP="002B1577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квартал </w:t>
            </w:r>
          </w:p>
          <w:p w:rsidR="002B1577" w:rsidRPr="002B1577" w:rsidRDefault="002B1577" w:rsidP="002B1577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 w:rsidRPr="002B1577">
              <w:rPr>
                <w:b/>
                <w:sz w:val="24"/>
              </w:rPr>
              <w:t xml:space="preserve"> полугодие)</w:t>
            </w:r>
            <w:r>
              <w:rPr>
                <w:b/>
                <w:sz w:val="24"/>
              </w:rPr>
              <w:t xml:space="preserve"> </w:t>
            </w:r>
            <w:r w:rsidRPr="002B1577">
              <w:rPr>
                <w:b/>
                <w:sz w:val="24"/>
              </w:rPr>
              <w:t>2017</w:t>
            </w:r>
          </w:p>
        </w:tc>
        <w:tc>
          <w:tcPr>
            <w:tcW w:w="1439" w:type="pct"/>
            <w:shd w:val="clear" w:color="auto" w:fill="auto"/>
          </w:tcPr>
          <w:p w:rsidR="002B1577" w:rsidRDefault="002B1577" w:rsidP="00C90602">
            <w:pPr>
              <w:ind w:firstLine="34"/>
              <w:jc w:val="center"/>
              <w:rPr>
                <w:b/>
                <w:sz w:val="24"/>
              </w:rPr>
            </w:pPr>
            <w:r w:rsidRPr="002B1577">
              <w:rPr>
                <w:b/>
                <w:sz w:val="24"/>
              </w:rPr>
              <w:t xml:space="preserve">2 квартал </w:t>
            </w:r>
          </w:p>
          <w:p w:rsidR="002B1577" w:rsidRPr="002B1577" w:rsidRDefault="002B1577" w:rsidP="002B1577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 w:rsidRPr="002B1577">
              <w:rPr>
                <w:b/>
                <w:sz w:val="24"/>
              </w:rPr>
              <w:t xml:space="preserve"> полугодие)</w:t>
            </w:r>
            <w:r>
              <w:rPr>
                <w:b/>
                <w:sz w:val="24"/>
              </w:rPr>
              <w:t xml:space="preserve"> </w:t>
            </w:r>
            <w:r w:rsidRPr="002B1577">
              <w:rPr>
                <w:b/>
                <w:sz w:val="24"/>
              </w:rPr>
              <w:t>2018</w:t>
            </w:r>
          </w:p>
        </w:tc>
      </w:tr>
      <w:tr w:rsidR="002B1577" w:rsidRPr="008D28B8" w:rsidTr="00C90602">
        <w:trPr>
          <w:trHeight w:val="328"/>
        </w:trPr>
        <w:tc>
          <w:tcPr>
            <w:tcW w:w="2197" w:type="pct"/>
          </w:tcPr>
          <w:p w:rsidR="002B1577" w:rsidRPr="002B1577" w:rsidRDefault="002B1577" w:rsidP="00C90602">
            <w:pPr>
              <w:rPr>
                <w:sz w:val="24"/>
              </w:rPr>
            </w:pPr>
            <w:r w:rsidRPr="002B1577">
              <w:rPr>
                <w:sz w:val="24"/>
              </w:rPr>
              <w:t>решение лицензиата</w:t>
            </w:r>
          </w:p>
        </w:tc>
        <w:tc>
          <w:tcPr>
            <w:tcW w:w="1364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73 (127)</w:t>
            </w:r>
          </w:p>
        </w:tc>
        <w:tc>
          <w:tcPr>
            <w:tcW w:w="1439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44 (110)</w:t>
            </w:r>
          </w:p>
        </w:tc>
      </w:tr>
      <w:tr w:rsidR="002B1577" w:rsidRPr="008D28B8" w:rsidTr="00C90602">
        <w:trPr>
          <w:trHeight w:val="328"/>
        </w:trPr>
        <w:tc>
          <w:tcPr>
            <w:tcW w:w="2197" w:type="pct"/>
          </w:tcPr>
          <w:p w:rsidR="002B1577" w:rsidRPr="002B1577" w:rsidRDefault="002B1577" w:rsidP="00C90602">
            <w:pPr>
              <w:rPr>
                <w:sz w:val="24"/>
              </w:rPr>
            </w:pPr>
            <w:r w:rsidRPr="002B1577">
              <w:rPr>
                <w:sz w:val="24"/>
              </w:rPr>
              <w:t>прекращение деятельности СМИ</w:t>
            </w:r>
          </w:p>
        </w:tc>
        <w:tc>
          <w:tcPr>
            <w:tcW w:w="1364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18 (30)</w:t>
            </w:r>
          </w:p>
        </w:tc>
        <w:tc>
          <w:tcPr>
            <w:tcW w:w="1439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13 (34)</w:t>
            </w:r>
          </w:p>
        </w:tc>
      </w:tr>
      <w:tr w:rsidR="002B1577" w:rsidRPr="008D28B8" w:rsidTr="00C90602">
        <w:trPr>
          <w:trHeight w:val="521"/>
        </w:trPr>
        <w:tc>
          <w:tcPr>
            <w:tcW w:w="2197" w:type="pct"/>
          </w:tcPr>
          <w:p w:rsidR="002B1577" w:rsidRPr="002B1577" w:rsidRDefault="002B1577" w:rsidP="00C90602">
            <w:pPr>
              <w:rPr>
                <w:sz w:val="24"/>
              </w:rPr>
            </w:pPr>
            <w:r w:rsidRPr="002B1577">
              <w:rPr>
                <w:sz w:val="24"/>
              </w:rPr>
              <w:t>прекращение деятельности юридического лица</w:t>
            </w:r>
          </w:p>
        </w:tc>
        <w:tc>
          <w:tcPr>
            <w:tcW w:w="1364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1 (1)</w:t>
            </w:r>
          </w:p>
        </w:tc>
        <w:tc>
          <w:tcPr>
            <w:tcW w:w="1439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8 (16)</w:t>
            </w:r>
          </w:p>
        </w:tc>
      </w:tr>
      <w:tr w:rsidR="002B1577" w:rsidRPr="00BB38F0" w:rsidTr="00C90602">
        <w:trPr>
          <w:trHeight w:val="342"/>
        </w:trPr>
        <w:tc>
          <w:tcPr>
            <w:tcW w:w="2197" w:type="pct"/>
          </w:tcPr>
          <w:p w:rsidR="002B1577" w:rsidRPr="002B1577" w:rsidRDefault="002B1577" w:rsidP="00C90602">
            <w:pPr>
              <w:rPr>
                <w:sz w:val="24"/>
              </w:rPr>
            </w:pPr>
            <w:r w:rsidRPr="002B1577">
              <w:rPr>
                <w:sz w:val="24"/>
              </w:rPr>
              <w:t>окончание срока действия лицензии</w:t>
            </w:r>
          </w:p>
        </w:tc>
        <w:tc>
          <w:tcPr>
            <w:tcW w:w="1364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43 (78)</w:t>
            </w:r>
          </w:p>
        </w:tc>
        <w:tc>
          <w:tcPr>
            <w:tcW w:w="1439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0</w:t>
            </w:r>
          </w:p>
        </w:tc>
      </w:tr>
      <w:tr w:rsidR="002B1577" w:rsidRPr="00BB38F0" w:rsidTr="005C2CB9">
        <w:trPr>
          <w:trHeight w:val="260"/>
        </w:trPr>
        <w:tc>
          <w:tcPr>
            <w:tcW w:w="2197" w:type="pct"/>
          </w:tcPr>
          <w:p w:rsidR="002B1577" w:rsidRPr="002B1577" w:rsidRDefault="002B1577" w:rsidP="00C90602">
            <w:pPr>
              <w:rPr>
                <w:sz w:val="24"/>
              </w:rPr>
            </w:pPr>
            <w:r w:rsidRPr="002B1577">
              <w:rPr>
                <w:sz w:val="24"/>
              </w:rPr>
              <w:t>решение суда</w:t>
            </w:r>
          </w:p>
        </w:tc>
        <w:tc>
          <w:tcPr>
            <w:tcW w:w="1364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0</w:t>
            </w:r>
          </w:p>
        </w:tc>
        <w:tc>
          <w:tcPr>
            <w:tcW w:w="1439" w:type="pct"/>
            <w:vAlign w:val="center"/>
          </w:tcPr>
          <w:p w:rsidR="002B1577" w:rsidRPr="002B1577" w:rsidRDefault="002B1577" w:rsidP="00C90602">
            <w:pPr>
              <w:ind w:firstLine="34"/>
              <w:jc w:val="center"/>
              <w:rPr>
                <w:sz w:val="24"/>
              </w:rPr>
            </w:pPr>
            <w:r w:rsidRPr="002B1577">
              <w:rPr>
                <w:sz w:val="24"/>
              </w:rPr>
              <w:t>2 (3)</w:t>
            </w:r>
          </w:p>
        </w:tc>
      </w:tr>
    </w:tbl>
    <w:p w:rsidR="00C97BAC" w:rsidRDefault="00C97BAC" w:rsidP="00FF2DFD">
      <w:pPr>
        <w:ind w:firstLine="709"/>
        <w:jc w:val="both"/>
        <w:rPr>
          <w:szCs w:val="28"/>
        </w:rPr>
      </w:pPr>
    </w:p>
    <w:p w:rsidR="00C72349" w:rsidRPr="009F7D85" w:rsidRDefault="00C72349" w:rsidP="007A6C21">
      <w:pPr>
        <w:pStyle w:val="6"/>
        <w:rPr>
          <w:color w:val="000000" w:themeColor="text1"/>
        </w:rPr>
      </w:pPr>
      <w:bookmarkStart w:id="103" w:name="_Toc481081726"/>
      <w:bookmarkStart w:id="104" w:name="_Toc520822120"/>
      <w:r w:rsidRPr="009F7D85">
        <w:rPr>
          <w:color w:val="000000" w:themeColor="text1"/>
        </w:rPr>
        <w:t>Лицензирование деятельнос</w:t>
      </w:r>
      <w:r w:rsidR="001648FE" w:rsidRPr="009F7D85">
        <w:rPr>
          <w:color w:val="000000" w:themeColor="text1"/>
        </w:rPr>
        <w:t xml:space="preserve">ти по изготовлению экземпляров </w:t>
      </w:r>
      <w:r w:rsidRPr="009F7D85">
        <w:rPr>
          <w:color w:val="000000" w:themeColor="text1"/>
        </w:rPr>
        <w:t>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</w:r>
      <w:bookmarkEnd w:id="103"/>
      <w:bookmarkEnd w:id="104"/>
    </w:p>
    <w:p w:rsidR="003B184F" w:rsidRPr="00AE245D" w:rsidRDefault="003B184F" w:rsidP="003B184F">
      <w:pPr>
        <w:ind w:firstLine="709"/>
        <w:jc w:val="both"/>
        <w:rPr>
          <w:bCs/>
          <w:szCs w:val="28"/>
        </w:rPr>
      </w:pPr>
      <w:bookmarkStart w:id="105" w:name="_Toc481081727"/>
      <w:r w:rsidRPr="00AE245D">
        <w:rPr>
          <w:bCs/>
        </w:rPr>
        <w:t xml:space="preserve">По состоянию на 29.06.2018 в реестре лицензий </w:t>
      </w:r>
      <w:r w:rsidRPr="00AE245D">
        <w:rPr>
          <w:bCs/>
          <w:szCs w:val="28"/>
        </w:rPr>
        <w:t>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(далее – Реестр ВАФ) содержатся сведения о 121 лицензии.</w:t>
      </w:r>
    </w:p>
    <w:p w:rsidR="003B184F" w:rsidRPr="00AE245D" w:rsidRDefault="003B184F" w:rsidP="003B184F">
      <w:pPr>
        <w:ind w:firstLine="709"/>
        <w:jc w:val="both"/>
        <w:rPr>
          <w:bCs/>
          <w:szCs w:val="28"/>
        </w:rPr>
      </w:pPr>
      <w:r w:rsidRPr="00AE245D">
        <w:rPr>
          <w:bCs/>
          <w:szCs w:val="28"/>
        </w:rPr>
        <w:t>Во 2 квартале 2018 года заявок на предоставление и переоформление лицензий, а также на представление сведений из Реестра ВАФ не поступало.</w:t>
      </w:r>
    </w:p>
    <w:p w:rsidR="003B184F" w:rsidRPr="00AE245D" w:rsidRDefault="003B184F" w:rsidP="003B184F">
      <w:pPr>
        <w:ind w:firstLine="709"/>
        <w:jc w:val="both"/>
        <w:rPr>
          <w:bCs/>
          <w:szCs w:val="28"/>
        </w:rPr>
      </w:pPr>
      <w:r w:rsidRPr="00AE245D">
        <w:rPr>
          <w:bCs/>
          <w:szCs w:val="28"/>
        </w:rPr>
        <w:t>С начала 2018 года поступило 3 заявки, из них:</w:t>
      </w:r>
    </w:p>
    <w:p w:rsidR="003B184F" w:rsidRPr="00AE245D" w:rsidRDefault="003B184F" w:rsidP="003B184F">
      <w:pPr>
        <w:ind w:firstLine="709"/>
        <w:jc w:val="both"/>
        <w:rPr>
          <w:bCs/>
          <w:szCs w:val="28"/>
        </w:rPr>
      </w:pPr>
      <w:r w:rsidRPr="00AE245D">
        <w:rPr>
          <w:bCs/>
          <w:szCs w:val="28"/>
        </w:rPr>
        <w:t>1 – на предоставление лицензии (заявление и прилагаемые к нему документы возвращены соискателю в связи с непредставлением в тридцатидневный срок в полном объёме комплекта документов на предоставление лицензии);</w:t>
      </w:r>
    </w:p>
    <w:p w:rsidR="003B184F" w:rsidRPr="00AE245D" w:rsidRDefault="003B184F" w:rsidP="003B184F">
      <w:pPr>
        <w:ind w:firstLine="709"/>
        <w:jc w:val="both"/>
        <w:rPr>
          <w:bCs/>
          <w:szCs w:val="28"/>
        </w:rPr>
      </w:pPr>
      <w:r w:rsidRPr="00AE245D">
        <w:rPr>
          <w:bCs/>
          <w:szCs w:val="28"/>
        </w:rPr>
        <w:t xml:space="preserve">2 – на переоформление лицензии. По 1 </w:t>
      </w:r>
      <w:proofErr w:type="gramStart"/>
      <w:r w:rsidRPr="00AE245D">
        <w:rPr>
          <w:bCs/>
          <w:szCs w:val="28"/>
        </w:rPr>
        <w:t>из заявок принято решение об отказе в переоформлении лицензии в связи с установленным в ходе</w:t>
      </w:r>
      <w:proofErr w:type="gramEnd"/>
      <w:r w:rsidRPr="00AE245D">
        <w:rPr>
          <w:bCs/>
          <w:szCs w:val="28"/>
        </w:rPr>
        <w:t xml:space="preserve"> проверки несоответствием лицензиата лицензионным требованиям.</w:t>
      </w:r>
    </w:p>
    <w:p w:rsidR="008D28B8" w:rsidRPr="003B184F" w:rsidRDefault="003B184F" w:rsidP="003B184F">
      <w:pPr>
        <w:ind w:firstLine="709"/>
        <w:jc w:val="both"/>
        <w:rPr>
          <w:bCs/>
          <w:szCs w:val="28"/>
        </w:rPr>
      </w:pPr>
      <w:r w:rsidRPr="00AE245D">
        <w:rPr>
          <w:bCs/>
          <w:szCs w:val="28"/>
        </w:rPr>
        <w:t xml:space="preserve">Количество оформленных (переоформленных) лицензий за текущий отчётный период 2018 года в сравнении со 2 кварталом (1 полугодием) 2017 года представлено </w:t>
      </w:r>
      <w:r w:rsidR="001732B9" w:rsidRPr="00AE245D">
        <w:rPr>
          <w:bCs/>
          <w:szCs w:val="28"/>
        </w:rPr>
        <w:t>в таблице 10</w:t>
      </w:r>
      <w:r w:rsidR="008D28B8" w:rsidRPr="00AE245D">
        <w:rPr>
          <w:bCs/>
          <w:szCs w:val="28"/>
        </w:rPr>
        <w:t>.</w:t>
      </w:r>
    </w:p>
    <w:p w:rsidR="008D28B8" w:rsidRPr="00BE1CB6" w:rsidRDefault="001732B9" w:rsidP="008D28B8">
      <w:pPr>
        <w:ind w:firstLine="708"/>
        <w:jc w:val="right"/>
        <w:rPr>
          <w:bCs/>
          <w:szCs w:val="28"/>
        </w:rPr>
      </w:pPr>
      <w:r>
        <w:rPr>
          <w:bCs/>
          <w:szCs w:val="28"/>
        </w:rPr>
        <w:t>Таблица 10</w:t>
      </w: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4696"/>
        <w:gridCol w:w="2438"/>
        <w:gridCol w:w="2719"/>
      </w:tblGrid>
      <w:tr w:rsidR="00D52F4D" w:rsidRPr="00CE619F" w:rsidTr="00D52F4D">
        <w:tc>
          <w:tcPr>
            <w:tcW w:w="2383" w:type="pct"/>
            <w:vAlign w:val="center"/>
          </w:tcPr>
          <w:p w:rsidR="00D52F4D" w:rsidRPr="00AE245D" w:rsidRDefault="00D52F4D" w:rsidP="00BE1CB6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  <w:tc>
          <w:tcPr>
            <w:tcW w:w="1237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AE245D">
              <w:rPr>
                <w:b/>
                <w:bCs/>
                <w:sz w:val="24"/>
              </w:rPr>
              <w:t>2017 год</w:t>
            </w:r>
          </w:p>
        </w:tc>
        <w:tc>
          <w:tcPr>
            <w:tcW w:w="1381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AE245D">
              <w:rPr>
                <w:b/>
                <w:bCs/>
                <w:sz w:val="24"/>
              </w:rPr>
              <w:t>2018 год</w:t>
            </w:r>
          </w:p>
        </w:tc>
      </w:tr>
      <w:tr w:rsidR="00D52F4D" w:rsidRPr="00CE619F" w:rsidTr="00D52F4D">
        <w:tc>
          <w:tcPr>
            <w:tcW w:w="2383" w:type="pct"/>
            <w:vAlign w:val="center"/>
          </w:tcPr>
          <w:p w:rsidR="00D52F4D" w:rsidRPr="00AE245D" w:rsidRDefault="00D52F4D" w:rsidP="00BE1CB6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Количество впервые выданных лицензий</w:t>
            </w:r>
          </w:p>
        </w:tc>
        <w:tc>
          <w:tcPr>
            <w:tcW w:w="1237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1 (1)</w:t>
            </w:r>
          </w:p>
        </w:tc>
        <w:tc>
          <w:tcPr>
            <w:tcW w:w="1381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0 (0)</w:t>
            </w:r>
          </w:p>
        </w:tc>
      </w:tr>
      <w:tr w:rsidR="00D52F4D" w:rsidRPr="00CE619F" w:rsidTr="00D52F4D">
        <w:tc>
          <w:tcPr>
            <w:tcW w:w="2383" w:type="pct"/>
            <w:vAlign w:val="center"/>
          </w:tcPr>
          <w:p w:rsidR="00D52F4D" w:rsidRPr="00AE245D" w:rsidRDefault="00D52F4D" w:rsidP="00BE1CB6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Количество переоформленных лицензий</w:t>
            </w:r>
          </w:p>
        </w:tc>
        <w:tc>
          <w:tcPr>
            <w:tcW w:w="1237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1 (1)</w:t>
            </w:r>
          </w:p>
        </w:tc>
        <w:tc>
          <w:tcPr>
            <w:tcW w:w="1381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1 (2)</w:t>
            </w:r>
          </w:p>
        </w:tc>
      </w:tr>
      <w:tr w:rsidR="00D52F4D" w:rsidRPr="00CE619F" w:rsidTr="00D52F4D">
        <w:tc>
          <w:tcPr>
            <w:tcW w:w="2383" w:type="pct"/>
            <w:vAlign w:val="center"/>
          </w:tcPr>
          <w:p w:rsidR="00D52F4D" w:rsidRPr="00AE245D" w:rsidRDefault="00D52F4D" w:rsidP="00BE1CB6">
            <w:pPr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Представление сведений из реестра лицензий</w:t>
            </w:r>
          </w:p>
        </w:tc>
        <w:tc>
          <w:tcPr>
            <w:tcW w:w="1237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0 (0)</w:t>
            </w:r>
          </w:p>
        </w:tc>
        <w:tc>
          <w:tcPr>
            <w:tcW w:w="1381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0 (0)</w:t>
            </w:r>
          </w:p>
        </w:tc>
      </w:tr>
      <w:tr w:rsidR="00D52F4D" w:rsidRPr="00CE619F" w:rsidTr="00D52F4D">
        <w:tc>
          <w:tcPr>
            <w:tcW w:w="2383" w:type="pct"/>
            <w:vAlign w:val="center"/>
          </w:tcPr>
          <w:p w:rsidR="00D52F4D" w:rsidRPr="00AE245D" w:rsidRDefault="00D52F4D" w:rsidP="00BE1CB6">
            <w:pPr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Количество лицензий в реестре на конец отчетного периода</w:t>
            </w:r>
          </w:p>
        </w:tc>
        <w:tc>
          <w:tcPr>
            <w:tcW w:w="1237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123</w:t>
            </w:r>
          </w:p>
        </w:tc>
        <w:tc>
          <w:tcPr>
            <w:tcW w:w="1381" w:type="pct"/>
            <w:vAlign w:val="center"/>
          </w:tcPr>
          <w:p w:rsidR="00D52F4D" w:rsidRPr="00AE245D" w:rsidRDefault="00D52F4D" w:rsidP="00C90602">
            <w:pPr>
              <w:spacing w:line="312" w:lineRule="auto"/>
              <w:jc w:val="center"/>
              <w:rPr>
                <w:bCs/>
                <w:sz w:val="24"/>
              </w:rPr>
            </w:pPr>
            <w:r w:rsidRPr="00AE245D">
              <w:rPr>
                <w:bCs/>
                <w:sz w:val="24"/>
              </w:rPr>
              <w:t>121</w:t>
            </w:r>
          </w:p>
        </w:tc>
      </w:tr>
    </w:tbl>
    <w:p w:rsidR="00D738E6" w:rsidRPr="00AE245D" w:rsidRDefault="00D738E6" w:rsidP="00AE245D">
      <w:pPr>
        <w:ind w:firstLine="709"/>
        <w:jc w:val="both"/>
        <w:rPr>
          <w:szCs w:val="28"/>
        </w:rPr>
      </w:pPr>
    </w:p>
    <w:p w:rsidR="001C5CA9" w:rsidRPr="00AE245D" w:rsidRDefault="001C5CA9" w:rsidP="00AE245D">
      <w:pPr>
        <w:ind w:firstLine="709"/>
        <w:jc w:val="both"/>
        <w:rPr>
          <w:szCs w:val="28"/>
        </w:rPr>
      </w:pPr>
      <w:r w:rsidRPr="00AE245D">
        <w:rPr>
          <w:szCs w:val="28"/>
        </w:rPr>
        <w:t>По сравнению с аналогичным отчётным периодом 2017 года количество действующих лицензий в 2018 году уменьшилось на 2 (на 1,6 %).</w:t>
      </w:r>
    </w:p>
    <w:p w:rsidR="001C5CA9" w:rsidRPr="001C5CA9" w:rsidRDefault="001C5CA9" w:rsidP="00AE245D">
      <w:pPr>
        <w:ind w:firstLine="709"/>
        <w:jc w:val="both"/>
        <w:rPr>
          <w:sz w:val="20"/>
          <w:szCs w:val="20"/>
        </w:rPr>
      </w:pPr>
      <w:r w:rsidRPr="00AE245D">
        <w:rPr>
          <w:szCs w:val="28"/>
        </w:rPr>
        <w:t xml:space="preserve">Реестр ВАФ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размещен на официальном сайте </w:t>
      </w:r>
      <w:proofErr w:type="spellStart"/>
      <w:r w:rsidRPr="00AE245D">
        <w:rPr>
          <w:szCs w:val="28"/>
        </w:rPr>
        <w:t>Роскомнадзора</w:t>
      </w:r>
      <w:proofErr w:type="spellEnd"/>
      <w:r w:rsidRPr="00AE245D">
        <w:rPr>
          <w:szCs w:val="28"/>
        </w:rPr>
        <w:t>.</w:t>
      </w:r>
    </w:p>
    <w:p w:rsidR="008D28B8" w:rsidRPr="001C5CA9" w:rsidRDefault="008D28B8" w:rsidP="00AE245D">
      <w:pPr>
        <w:ind w:firstLine="709"/>
        <w:jc w:val="both"/>
        <w:rPr>
          <w:szCs w:val="28"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106" w:name="_Toc520822121"/>
      <w:r w:rsidRPr="009F7D85">
        <w:rPr>
          <w:color w:val="000000" w:themeColor="text1"/>
        </w:rPr>
        <w:t>Лицензирование деятельности в области оказания услуг связи</w:t>
      </w:r>
      <w:bookmarkEnd w:id="105"/>
      <w:bookmarkEnd w:id="106"/>
    </w:p>
    <w:p w:rsidR="008246D8" w:rsidRDefault="008246D8" w:rsidP="00925BF9">
      <w:pPr>
        <w:pStyle w:val="210"/>
        <w:widowControl/>
        <w:ind w:firstLine="567"/>
        <w:rPr>
          <w:b w:val="0"/>
        </w:rPr>
      </w:pPr>
    </w:p>
    <w:p w:rsidR="00925BF9" w:rsidRPr="00AE245D" w:rsidRDefault="00925BF9" w:rsidP="00925BF9">
      <w:pPr>
        <w:pStyle w:val="210"/>
        <w:widowControl/>
        <w:ind w:firstLine="567"/>
        <w:rPr>
          <w:b w:val="0"/>
          <w:color w:val="000000" w:themeColor="text1"/>
          <w:szCs w:val="28"/>
        </w:rPr>
      </w:pPr>
      <w:r w:rsidRPr="00AE245D">
        <w:rPr>
          <w:b w:val="0"/>
          <w:color w:val="000000" w:themeColor="text1"/>
          <w:szCs w:val="28"/>
        </w:rPr>
        <w:t xml:space="preserve">В течение </w:t>
      </w:r>
      <w:r w:rsidR="00E962AB" w:rsidRPr="00AE245D">
        <w:rPr>
          <w:b w:val="0"/>
          <w:color w:val="000000" w:themeColor="text1"/>
          <w:szCs w:val="28"/>
        </w:rPr>
        <w:t>2</w:t>
      </w:r>
      <w:r w:rsidRPr="00AE245D">
        <w:rPr>
          <w:b w:val="0"/>
          <w:color w:val="000000" w:themeColor="text1"/>
          <w:szCs w:val="28"/>
        </w:rPr>
        <w:t xml:space="preserve"> квартала 2018 года в </w:t>
      </w:r>
      <w:proofErr w:type="spellStart"/>
      <w:r w:rsidRPr="00AE245D">
        <w:rPr>
          <w:b w:val="0"/>
          <w:color w:val="000000" w:themeColor="text1"/>
          <w:szCs w:val="28"/>
        </w:rPr>
        <w:t>Роскомнадзор</w:t>
      </w:r>
      <w:proofErr w:type="spellEnd"/>
      <w:r w:rsidRPr="00AE245D">
        <w:rPr>
          <w:b w:val="0"/>
          <w:color w:val="000000" w:themeColor="text1"/>
          <w:szCs w:val="28"/>
        </w:rPr>
        <w:t xml:space="preserve"> поступило 2</w:t>
      </w:r>
      <w:r w:rsidR="00E962AB" w:rsidRPr="00AE245D">
        <w:rPr>
          <w:b w:val="0"/>
          <w:color w:val="000000" w:themeColor="text1"/>
          <w:szCs w:val="28"/>
        </w:rPr>
        <w:t> 597 </w:t>
      </w:r>
      <w:r w:rsidRPr="00AE245D">
        <w:rPr>
          <w:b w:val="0"/>
          <w:color w:val="000000" w:themeColor="text1"/>
          <w:szCs w:val="28"/>
        </w:rPr>
        <w:t>обращений по вопросам лицензирования, в том числе 665 заявлений о предоставлении новых лицензий, а также 1</w:t>
      </w:r>
      <w:r w:rsidR="00E962AB" w:rsidRPr="00AE245D">
        <w:rPr>
          <w:b w:val="0"/>
          <w:color w:val="000000" w:themeColor="text1"/>
          <w:szCs w:val="28"/>
        </w:rPr>
        <w:t> </w:t>
      </w:r>
      <w:r w:rsidRPr="00AE245D">
        <w:rPr>
          <w:b w:val="0"/>
          <w:color w:val="000000" w:themeColor="text1"/>
          <w:szCs w:val="28"/>
        </w:rPr>
        <w:t>932 заявления о продлении срока действия лицензий, о переоформлении и прекращении действия лицензий.</w:t>
      </w:r>
    </w:p>
    <w:p w:rsidR="00925BF9" w:rsidRPr="00AE245D" w:rsidRDefault="00925BF9" w:rsidP="00925BF9">
      <w:pPr>
        <w:pStyle w:val="210"/>
        <w:widowControl/>
        <w:ind w:firstLine="567"/>
        <w:rPr>
          <w:b w:val="0"/>
          <w:color w:val="000000" w:themeColor="text1"/>
          <w:szCs w:val="28"/>
        </w:rPr>
      </w:pPr>
      <w:r w:rsidRPr="00AE245D">
        <w:rPr>
          <w:rFonts w:eastAsia="Calibri"/>
          <w:b w:val="0"/>
          <w:color w:val="000000" w:themeColor="text1"/>
          <w:szCs w:val="28"/>
        </w:rPr>
        <w:t>В соответствии с установленными действующим законодательством в области связи порядком и сроками по мере посту</w:t>
      </w:r>
      <w:r w:rsidR="00E962AB" w:rsidRPr="00AE245D">
        <w:rPr>
          <w:rFonts w:eastAsia="Calibri"/>
          <w:b w:val="0"/>
          <w:color w:val="000000" w:themeColor="text1"/>
          <w:szCs w:val="28"/>
        </w:rPr>
        <w:t xml:space="preserve">пления заявлений подготовлены и </w:t>
      </w:r>
      <w:r w:rsidRPr="00AE245D">
        <w:rPr>
          <w:rFonts w:eastAsia="Calibri"/>
          <w:b w:val="0"/>
          <w:color w:val="000000" w:themeColor="text1"/>
          <w:szCs w:val="28"/>
        </w:rPr>
        <w:t xml:space="preserve">утверждены 6 приказов </w:t>
      </w:r>
      <w:proofErr w:type="spellStart"/>
      <w:r w:rsidRPr="00AE245D">
        <w:rPr>
          <w:rFonts w:eastAsia="Calibri"/>
          <w:b w:val="0"/>
          <w:color w:val="000000" w:themeColor="text1"/>
          <w:szCs w:val="28"/>
        </w:rPr>
        <w:t>Роскомнадзора</w:t>
      </w:r>
      <w:proofErr w:type="spellEnd"/>
      <w:r w:rsidRPr="00AE245D">
        <w:rPr>
          <w:rFonts w:eastAsia="Calibri"/>
          <w:b w:val="0"/>
          <w:color w:val="000000" w:themeColor="text1"/>
          <w:szCs w:val="28"/>
        </w:rPr>
        <w:t xml:space="preserve"> по вопросам лицензирования деятельности в области оказания услуг связи</w:t>
      </w:r>
      <w:r w:rsidR="00E962AB" w:rsidRPr="00AE245D">
        <w:rPr>
          <w:rFonts w:eastAsia="Calibri"/>
          <w:b w:val="0"/>
          <w:color w:val="000000" w:themeColor="text1"/>
          <w:szCs w:val="28"/>
        </w:rPr>
        <w:t xml:space="preserve">. </w:t>
      </w:r>
    </w:p>
    <w:p w:rsidR="00925BF9" w:rsidRPr="00AE245D" w:rsidRDefault="00925BF9" w:rsidP="00925BF9">
      <w:pPr>
        <w:pStyle w:val="210"/>
        <w:widowControl/>
        <w:ind w:firstLine="567"/>
        <w:rPr>
          <w:color w:val="000000" w:themeColor="text1"/>
          <w:szCs w:val="28"/>
        </w:rPr>
      </w:pPr>
      <w:r w:rsidRPr="00AE245D">
        <w:rPr>
          <w:b w:val="0"/>
          <w:color w:val="000000" w:themeColor="text1"/>
          <w:szCs w:val="28"/>
        </w:rPr>
        <w:t xml:space="preserve">По результатам рассмотрения заявлений </w:t>
      </w:r>
      <w:r w:rsidR="00FD3382" w:rsidRPr="00AE245D">
        <w:rPr>
          <w:b w:val="0"/>
          <w:color w:val="000000" w:themeColor="text1"/>
          <w:szCs w:val="28"/>
        </w:rPr>
        <w:t>о предоставлении лицензий во 2 </w:t>
      </w:r>
      <w:r w:rsidRPr="00AE245D">
        <w:rPr>
          <w:b w:val="0"/>
          <w:color w:val="000000" w:themeColor="text1"/>
          <w:szCs w:val="28"/>
        </w:rPr>
        <w:t xml:space="preserve">квартале 2018 года приняты решения о выдаче новых лицензии, в том числе: </w:t>
      </w:r>
    </w:p>
    <w:p w:rsidR="005447BD" w:rsidRPr="00AE245D" w:rsidRDefault="005447BD" w:rsidP="00925BF9">
      <w:pPr>
        <w:pStyle w:val="310"/>
        <w:widowControl/>
        <w:spacing w:line="240" w:lineRule="atLeast"/>
        <w:ind w:left="0"/>
      </w:pPr>
      <w:r w:rsidRPr="00AE245D">
        <w:t>по видам услуг связи:</w:t>
      </w:r>
    </w:p>
    <w:p w:rsidR="00E62EC8" w:rsidRPr="00AE245D" w:rsidRDefault="001732B9" w:rsidP="001732B9">
      <w:pPr>
        <w:pStyle w:val="310"/>
        <w:widowControl/>
        <w:spacing w:line="240" w:lineRule="atLeast"/>
        <w:ind w:left="0"/>
        <w:jc w:val="right"/>
      </w:pPr>
      <w:r w:rsidRPr="00AE245D">
        <w:t>Таблица 11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55"/>
        <w:gridCol w:w="5796"/>
      </w:tblGrid>
      <w:tr w:rsidR="005447BD" w:rsidRPr="00AE245D" w:rsidTr="001732B9">
        <w:tc>
          <w:tcPr>
            <w:tcW w:w="2058" w:type="pct"/>
            <w:vAlign w:val="center"/>
          </w:tcPr>
          <w:p w:rsidR="005447BD" w:rsidRPr="00AE245D" w:rsidRDefault="005447BD" w:rsidP="00495AB4">
            <w:pPr>
              <w:pStyle w:val="310"/>
              <w:widowControl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AE245D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942" w:type="pct"/>
            <w:vAlign w:val="center"/>
          </w:tcPr>
          <w:p w:rsidR="005447BD" w:rsidRPr="00AE245D" w:rsidRDefault="005447BD" w:rsidP="00FD3382">
            <w:pPr>
              <w:pStyle w:val="310"/>
              <w:widowControl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AE245D">
              <w:rPr>
                <w:b/>
                <w:sz w:val="24"/>
                <w:szCs w:val="24"/>
              </w:rPr>
              <w:t>Количе</w:t>
            </w:r>
            <w:r w:rsidR="00FD3382" w:rsidRPr="00AE245D">
              <w:rPr>
                <w:b/>
                <w:sz w:val="24"/>
                <w:szCs w:val="24"/>
              </w:rPr>
              <w:t>ство новых лицензий, выданных во 2</w:t>
            </w:r>
            <w:r w:rsidRPr="00AE245D">
              <w:rPr>
                <w:b/>
                <w:sz w:val="24"/>
                <w:szCs w:val="24"/>
              </w:rPr>
              <w:t xml:space="preserve"> квартале 2018</w:t>
            </w:r>
            <w:r w:rsidR="00495AB4" w:rsidRPr="00AE245D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DD0D98" w:rsidRPr="00AE245D" w:rsidTr="00DD0D98">
        <w:tc>
          <w:tcPr>
            <w:tcW w:w="2058" w:type="pct"/>
          </w:tcPr>
          <w:p w:rsidR="00DD0D98" w:rsidRPr="00AE245D" w:rsidRDefault="00DD0D98" w:rsidP="00495AB4">
            <w:pPr>
              <w:pStyle w:val="310"/>
              <w:widowControl/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AE245D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942" w:type="pct"/>
            <w:vAlign w:val="center"/>
          </w:tcPr>
          <w:p w:rsidR="00DD0D98" w:rsidRPr="00AE245D" w:rsidRDefault="00DD0D98" w:rsidP="00DD0D98">
            <w:pPr>
              <w:pStyle w:val="310"/>
              <w:widowControl/>
              <w:spacing w:line="240" w:lineRule="atLeas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E245D">
              <w:rPr>
                <w:color w:val="000000" w:themeColor="text1"/>
                <w:sz w:val="24"/>
                <w:szCs w:val="24"/>
              </w:rPr>
              <w:t>664</w:t>
            </w:r>
          </w:p>
        </w:tc>
      </w:tr>
      <w:tr w:rsidR="00DD0D98" w:rsidRPr="00AE245D" w:rsidTr="00DD0D98">
        <w:trPr>
          <w:trHeight w:val="53"/>
        </w:trPr>
        <w:tc>
          <w:tcPr>
            <w:tcW w:w="2058" w:type="pct"/>
          </w:tcPr>
          <w:p w:rsidR="00DD0D98" w:rsidRPr="00AE245D" w:rsidRDefault="00DD0D98" w:rsidP="00495AB4">
            <w:pPr>
              <w:pStyle w:val="310"/>
              <w:widowControl/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AE245D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942" w:type="pct"/>
            <w:vAlign w:val="center"/>
          </w:tcPr>
          <w:p w:rsidR="00DD0D98" w:rsidRPr="00AE245D" w:rsidRDefault="00DD0D98" w:rsidP="00DD0D98">
            <w:pPr>
              <w:pStyle w:val="310"/>
              <w:widowControl/>
              <w:spacing w:line="240" w:lineRule="atLeas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E245D"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DD0D98" w:rsidRPr="00AE245D" w:rsidTr="00DD0D98">
        <w:tc>
          <w:tcPr>
            <w:tcW w:w="2058" w:type="pct"/>
          </w:tcPr>
          <w:p w:rsidR="00DD0D98" w:rsidRPr="00AE245D" w:rsidRDefault="00DD0D98" w:rsidP="00495AB4">
            <w:pPr>
              <w:pStyle w:val="310"/>
              <w:widowControl/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AE245D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942" w:type="pct"/>
            <w:vAlign w:val="center"/>
          </w:tcPr>
          <w:p w:rsidR="00DD0D98" w:rsidRPr="00AE245D" w:rsidRDefault="00DD0D98" w:rsidP="00DD0D98">
            <w:pPr>
              <w:pStyle w:val="310"/>
              <w:widowControl/>
              <w:spacing w:line="240" w:lineRule="atLeas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E245D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DD0D98" w:rsidRPr="00AE245D" w:rsidTr="00DD0D98">
        <w:tc>
          <w:tcPr>
            <w:tcW w:w="2058" w:type="pct"/>
          </w:tcPr>
          <w:p w:rsidR="00DD0D98" w:rsidRPr="00AE245D" w:rsidRDefault="00DD0D98" w:rsidP="00495AB4">
            <w:pPr>
              <w:pStyle w:val="310"/>
              <w:widowControl/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AE245D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pct"/>
            <w:vAlign w:val="center"/>
          </w:tcPr>
          <w:p w:rsidR="00DD0D98" w:rsidRPr="00AE245D" w:rsidRDefault="00DD0D98" w:rsidP="00DD0D98">
            <w:pPr>
              <w:pStyle w:val="310"/>
              <w:widowControl/>
              <w:spacing w:line="240" w:lineRule="atLeas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E245D">
              <w:rPr>
                <w:color w:val="000000" w:themeColor="text1"/>
                <w:sz w:val="24"/>
                <w:szCs w:val="24"/>
              </w:rPr>
              <w:t>770</w:t>
            </w:r>
          </w:p>
        </w:tc>
      </w:tr>
    </w:tbl>
    <w:p w:rsidR="005447BD" w:rsidRPr="00AE245D" w:rsidRDefault="005447BD" w:rsidP="005447BD">
      <w:pPr>
        <w:pStyle w:val="afc"/>
        <w:spacing w:line="240" w:lineRule="atLeast"/>
        <w:ind w:firstLine="567"/>
      </w:pPr>
    </w:p>
    <w:p w:rsidR="005447BD" w:rsidRPr="00AE245D" w:rsidRDefault="005447BD" w:rsidP="005447BD">
      <w:pPr>
        <w:pStyle w:val="afc"/>
        <w:spacing w:line="240" w:lineRule="atLeast"/>
        <w:ind w:firstLine="567"/>
      </w:pPr>
      <w:r w:rsidRPr="00AE245D">
        <w:t>по наименованиям услуг связи:</w:t>
      </w:r>
    </w:p>
    <w:p w:rsidR="005447BD" w:rsidRPr="00AE245D" w:rsidRDefault="00ED4A56" w:rsidP="00ED4A56">
      <w:pPr>
        <w:spacing w:line="240" w:lineRule="atLeast"/>
        <w:ind w:firstLine="567"/>
        <w:jc w:val="right"/>
      </w:pPr>
      <w:r w:rsidRPr="00AE245D">
        <w:t>Таблица 12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6117"/>
        <w:gridCol w:w="2776"/>
      </w:tblGrid>
      <w:tr w:rsidR="005447BD" w:rsidRPr="00AE245D" w:rsidTr="008542B2">
        <w:trPr>
          <w:trHeight w:val="361"/>
          <w:tblHeader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AE245D" w:rsidRDefault="005447BD" w:rsidP="00601ED3">
            <w:pPr>
              <w:spacing w:line="240" w:lineRule="atLeast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 xml:space="preserve">№ </w:t>
            </w:r>
            <w:proofErr w:type="gramStart"/>
            <w:r w:rsidRPr="00AE245D">
              <w:rPr>
                <w:b/>
                <w:sz w:val="24"/>
              </w:rPr>
              <w:t>п</w:t>
            </w:r>
            <w:proofErr w:type="gramEnd"/>
            <w:r w:rsidRPr="00AE245D">
              <w:rPr>
                <w:b/>
                <w:sz w:val="24"/>
              </w:rPr>
              <w:t>/п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AE245D" w:rsidRDefault="005447BD" w:rsidP="00601ED3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Наименование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AE245D" w:rsidRDefault="005447BD" w:rsidP="00601ED3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Кол-во лицензий, выданных в первом квартале 2018 г.</w:t>
            </w:r>
          </w:p>
        </w:tc>
      </w:tr>
      <w:tr w:rsidR="008E561C" w:rsidRPr="00AE245D" w:rsidTr="00D34391">
        <w:trPr>
          <w:trHeight w:val="76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63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2.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междугородной и международной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1</w:t>
            </w:r>
          </w:p>
        </w:tc>
      </w:tr>
      <w:tr w:rsidR="008E561C" w:rsidRPr="00AE245D" w:rsidTr="00D34391">
        <w:trPr>
          <w:trHeight w:val="25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3.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телефонной 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1</w:t>
            </w:r>
          </w:p>
        </w:tc>
      </w:tr>
      <w:tr w:rsidR="008E561C" w:rsidRPr="00AE245D" w:rsidTr="00D34391">
        <w:trPr>
          <w:trHeight w:val="25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4.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внутризоновой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4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5.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местной телефонной связи с использованием таксофонов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0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6.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3</w:t>
            </w:r>
          </w:p>
        </w:tc>
      </w:tr>
      <w:tr w:rsidR="008E561C" w:rsidRPr="00AE245D" w:rsidTr="00D34391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7.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телеграфной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1</w:t>
            </w:r>
          </w:p>
        </w:tc>
      </w:tr>
      <w:tr w:rsidR="008E561C" w:rsidRPr="00AE245D" w:rsidTr="00D34391">
        <w:trPr>
          <w:trHeight w:val="552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8.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персонального радиовызова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0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9.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радиосвязи в сети связи общего пользования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0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10.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радиосвязи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5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11.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радиотелефонной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1</w:t>
            </w:r>
          </w:p>
        </w:tc>
      </w:tr>
      <w:tr w:rsidR="008E561C" w:rsidRPr="00AE245D" w:rsidTr="00D34391">
        <w:trPr>
          <w:trHeight w:val="30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12.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спутниковой радиосвязи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0</w:t>
            </w:r>
          </w:p>
        </w:tc>
      </w:tr>
      <w:tr w:rsidR="008E561C" w:rsidRPr="00AE245D" w:rsidTr="00D34391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13.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по предоставлению каналов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ind w:firstLine="75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89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14.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173</w:t>
            </w:r>
          </w:p>
        </w:tc>
      </w:tr>
      <w:tr w:rsidR="008E561C" w:rsidRPr="00AE245D" w:rsidTr="00D34391">
        <w:trPr>
          <w:trHeight w:val="51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15.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64</w:t>
            </w:r>
          </w:p>
        </w:tc>
      </w:tr>
      <w:tr w:rsidR="008E561C" w:rsidRPr="00AE245D" w:rsidTr="00D34391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16.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proofErr w:type="spellStart"/>
            <w:r w:rsidRPr="00AE245D">
              <w:rPr>
                <w:color w:val="000000" w:themeColor="text1"/>
                <w:sz w:val="24"/>
              </w:rPr>
              <w:t>Телематические</w:t>
            </w:r>
            <w:proofErr w:type="spellEnd"/>
            <w:r w:rsidRPr="00AE245D">
              <w:rPr>
                <w:color w:val="000000" w:themeColor="text1"/>
                <w:sz w:val="24"/>
              </w:rPr>
              <w:t xml:space="preserve">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259</w:t>
            </w:r>
          </w:p>
        </w:tc>
      </w:tr>
      <w:tr w:rsidR="008E561C" w:rsidRPr="00AE245D" w:rsidTr="00D34391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17.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для целей кабельного вещания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22</w:t>
            </w:r>
          </w:p>
        </w:tc>
      </w:tr>
      <w:tr w:rsidR="008E561C" w:rsidRPr="00AE245D" w:rsidTr="00D34391">
        <w:trPr>
          <w:trHeight w:val="31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18.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для целей эфирного вещания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55</w:t>
            </w:r>
          </w:p>
        </w:tc>
      </w:tr>
      <w:tr w:rsidR="008E561C" w:rsidRPr="00AE245D" w:rsidTr="00D34391">
        <w:trPr>
          <w:trHeight w:val="315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19.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для целей проводного радиовещания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4</w:t>
            </w:r>
          </w:p>
        </w:tc>
      </w:tr>
      <w:tr w:rsidR="008E561C" w:rsidRPr="00AE245D" w:rsidTr="00D34391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20.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почтовой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25</w:t>
            </w:r>
          </w:p>
        </w:tc>
      </w:tr>
      <w:tr w:rsidR="008E561C" w:rsidRPr="00AE245D" w:rsidTr="00D34391">
        <w:trPr>
          <w:trHeight w:val="31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1C" w:rsidRPr="00AE245D" w:rsidRDefault="008E561C" w:rsidP="00E62EC8">
            <w:pPr>
              <w:tabs>
                <w:tab w:val="left" w:pos="720"/>
              </w:tabs>
              <w:spacing w:line="240" w:lineRule="atLeast"/>
              <w:ind w:firstLine="567"/>
              <w:jc w:val="center"/>
              <w:rPr>
                <w:sz w:val="24"/>
              </w:rPr>
            </w:pP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both"/>
              <w:rPr>
                <w:b/>
                <w:color w:val="000000" w:themeColor="text1"/>
                <w:sz w:val="24"/>
              </w:rPr>
            </w:pPr>
            <w:r w:rsidRPr="00AE245D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1C" w:rsidRPr="00AE245D" w:rsidRDefault="008E561C" w:rsidP="00D34391">
            <w:pPr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AE245D">
              <w:rPr>
                <w:b/>
                <w:color w:val="000000" w:themeColor="text1"/>
                <w:sz w:val="24"/>
              </w:rPr>
              <w:t>770</w:t>
            </w:r>
          </w:p>
        </w:tc>
      </w:tr>
    </w:tbl>
    <w:p w:rsidR="005447BD" w:rsidRPr="00AE245D" w:rsidRDefault="005447BD" w:rsidP="00601ED3">
      <w:pPr>
        <w:spacing w:line="240" w:lineRule="atLeast"/>
        <w:ind w:firstLine="567"/>
        <w:jc w:val="both"/>
        <w:rPr>
          <w:b/>
        </w:rPr>
      </w:pPr>
    </w:p>
    <w:p w:rsidR="005447BD" w:rsidRPr="00AE245D" w:rsidRDefault="005447BD" w:rsidP="00601ED3">
      <w:pPr>
        <w:spacing w:line="240" w:lineRule="atLeast"/>
        <w:ind w:firstLine="567"/>
        <w:jc w:val="both"/>
      </w:pPr>
      <w:r w:rsidRPr="00AE245D">
        <w:t>Сведения</w:t>
      </w:r>
      <w:r w:rsidR="00601ED3" w:rsidRPr="00AE245D">
        <w:t xml:space="preserve"> </w:t>
      </w:r>
      <w:r w:rsidRPr="00AE245D">
        <w:t xml:space="preserve">о решениях </w:t>
      </w:r>
      <w:proofErr w:type="spellStart"/>
      <w:r w:rsidRPr="00AE245D">
        <w:t>Роскомнадзора</w:t>
      </w:r>
      <w:proofErr w:type="spellEnd"/>
      <w:r w:rsidRPr="00AE245D">
        <w:t xml:space="preserve"> по вопросам лицензирования деятельности в области оказания услуг связи, принятых в</w:t>
      </w:r>
      <w:r w:rsidR="00C32383" w:rsidRPr="00AE245D">
        <w:t>о</w:t>
      </w:r>
      <w:r w:rsidRPr="00AE245D">
        <w:t xml:space="preserve"> </w:t>
      </w:r>
      <w:r w:rsidR="00C32383" w:rsidRPr="00AE245D">
        <w:t>2</w:t>
      </w:r>
      <w:r w:rsidR="00601ED3" w:rsidRPr="00AE245D">
        <w:t xml:space="preserve"> </w:t>
      </w:r>
      <w:r w:rsidRPr="00AE245D">
        <w:t>квартале 2018</w:t>
      </w:r>
      <w:r w:rsidR="00601ED3" w:rsidRPr="00AE245D">
        <w:t xml:space="preserve"> года</w:t>
      </w:r>
      <w:r w:rsidR="00ED4A56" w:rsidRPr="00AE245D">
        <w:t xml:space="preserve"> представлены в таблице </w:t>
      </w:r>
      <w:r w:rsidR="006359EF" w:rsidRPr="00AE245D">
        <w:t>13.</w:t>
      </w:r>
    </w:p>
    <w:p w:rsidR="00601ED3" w:rsidRPr="00AE245D" w:rsidRDefault="006359EF" w:rsidP="006359EF">
      <w:pPr>
        <w:spacing w:line="240" w:lineRule="atLeast"/>
        <w:ind w:firstLine="567"/>
        <w:jc w:val="right"/>
      </w:pPr>
      <w:r w:rsidRPr="00AE245D">
        <w:t>Таблица 13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1"/>
        <w:gridCol w:w="3670"/>
      </w:tblGrid>
      <w:tr w:rsidR="005447BD" w:rsidRPr="00AE245D" w:rsidTr="00C1206B">
        <w:trPr>
          <w:trHeight w:val="508"/>
        </w:trPr>
        <w:tc>
          <w:tcPr>
            <w:tcW w:w="3137" w:type="pct"/>
            <w:vAlign w:val="center"/>
          </w:tcPr>
          <w:p w:rsidR="005447BD" w:rsidRPr="00AE245D" w:rsidRDefault="005447BD" w:rsidP="00CD6D10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5447BD" w:rsidRPr="00AE245D" w:rsidRDefault="005447BD" w:rsidP="00CD6D10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Количество принятых решений</w:t>
            </w:r>
          </w:p>
        </w:tc>
      </w:tr>
      <w:tr w:rsidR="00C32383" w:rsidRPr="00AE245D" w:rsidTr="00C32383">
        <w:trPr>
          <w:trHeight w:val="393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 xml:space="preserve">- о выдаче новых лицензий 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770</w:t>
            </w:r>
          </w:p>
        </w:tc>
      </w:tr>
      <w:tr w:rsidR="00C32383" w:rsidRPr="00AE245D" w:rsidTr="00C32383">
        <w:trPr>
          <w:trHeight w:val="660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902</w:t>
            </w:r>
          </w:p>
        </w:tc>
      </w:tr>
      <w:tr w:rsidR="00C32383" w:rsidRPr="00AE245D" w:rsidTr="00C32383">
        <w:trPr>
          <w:trHeight w:val="439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1359</w:t>
            </w:r>
          </w:p>
        </w:tc>
      </w:tr>
      <w:tr w:rsidR="00C32383" w:rsidRPr="00AE245D" w:rsidTr="00C32383">
        <w:trPr>
          <w:trHeight w:val="439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 прекращении действия лицензии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619</w:t>
            </w:r>
          </w:p>
        </w:tc>
      </w:tr>
      <w:tr w:rsidR="00C32383" w:rsidRPr="00AE245D" w:rsidTr="00C32383">
        <w:trPr>
          <w:trHeight w:val="439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об отказе в выдаче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3</w:t>
            </w:r>
          </w:p>
        </w:tc>
      </w:tr>
      <w:tr w:rsidR="00C32383" w:rsidRPr="00AE245D" w:rsidTr="00C32383">
        <w:trPr>
          <w:trHeight w:val="660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об отказе в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61</w:t>
            </w:r>
          </w:p>
        </w:tc>
      </w:tr>
      <w:tr w:rsidR="00C32383" w:rsidRPr="00AE245D" w:rsidTr="00C32383">
        <w:trPr>
          <w:trHeight w:val="660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об отказе в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6</w:t>
            </w:r>
          </w:p>
        </w:tc>
      </w:tr>
      <w:tr w:rsidR="00C32383" w:rsidRPr="00AE245D" w:rsidTr="00C32383">
        <w:trPr>
          <w:trHeight w:val="439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 приостановлении действия лицензии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3</w:t>
            </w:r>
          </w:p>
        </w:tc>
      </w:tr>
      <w:tr w:rsidR="00C32383" w:rsidRPr="00AE245D" w:rsidTr="00C32383">
        <w:trPr>
          <w:trHeight w:val="439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- о возобновлении действия лицензии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0</w:t>
            </w:r>
          </w:p>
        </w:tc>
      </w:tr>
      <w:tr w:rsidR="00C32383" w:rsidRPr="00AE245D" w:rsidTr="00C32383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137" w:type="pct"/>
          </w:tcPr>
          <w:p w:rsidR="00C32383" w:rsidRPr="00AE245D" w:rsidRDefault="00C32383" w:rsidP="00C32383">
            <w:pPr>
              <w:spacing w:line="240" w:lineRule="atLeast"/>
              <w:jc w:val="both"/>
              <w:rPr>
                <w:b/>
                <w:color w:val="000000" w:themeColor="text1"/>
                <w:sz w:val="24"/>
              </w:rPr>
            </w:pPr>
            <w:r w:rsidRPr="00AE245D">
              <w:rPr>
                <w:b/>
                <w:color w:val="000000" w:themeColor="text1"/>
                <w:sz w:val="24"/>
              </w:rPr>
              <w:t xml:space="preserve">Всего принято </w:t>
            </w:r>
          </w:p>
        </w:tc>
        <w:tc>
          <w:tcPr>
            <w:tcW w:w="1863" w:type="pct"/>
            <w:vAlign w:val="center"/>
          </w:tcPr>
          <w:p w:rsidR="00C32383" w:rsidRPr="00AE245D" w:rsidRDefault="00C32383" w:rsidP="00C32383">
            <w:pPr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AE245D">
              <w:rPr>
                <w:b/>
                <w:color w:val="000000" w:themeColor="text1"/>
                <w:sz w:val="24"/>
              </w:rPr>
              <w:t>3723</w:t>
            </w:r>
          </w:p>
        </w:tc>
      </w:tr>
    </w:tbl>
    <w:p w:rsidR="008542B2" w:rsidRDefault="008542B2" w:rsidP="008137DF">
      <w:pPr>
        <w:spacing w:line="240" w:lineRule="atLeast"/>
        <w:ind w:firstLine="567"/>
        <w:jc w:val="both"/>
      </w:pPr>
    </w:p>
    <w:p w:rsidR="005447BD" w:rsidRPr="00046E77" w:rsidRDefault="005447BD" w:rsidP="008137DF">
      <w:pPr>
        <w:spacing w:line="240" w:lineRule="atLeast"/>
        <w:ind w:firstLine="567"/>
        <w:jc w:val="both"/>
      </w:pPr>
      <w:r w:rsidRPr="00AE245D">
        <w:t>Количество новых лицензий на осуществление деятельности в области связи по отдельным видам деятельности, выданных в</w:t>
      </w:r>
      <w:r w:rsidR="00B751D3" w:rsidRPr="00AE245D">
        <w:t>о</w:t>
      </w:r>
      <w:r w:rsidRPr="00AE245D">
        <w:t xml:space="preserve"> </w:t>
      </w:r>
      <w:r w:rsidR="00B751D3" w:rsidRPr="00AE245D">
        <w:t>2</w:t>
      </w:r>
      <w:r w:rsidRPr="00AE245D">
        <w:t xml:space="preserve"> квартале 2018</w:t>
      </w:r>
      <w:r w:rsidR="008137DF" w:rsidRPr="00AE245D">
        <w:t xml:space="preserve"> года</w:t>
      </w:r>
      <w:r w:rsidR="00451020">
        <w:t xml:space="preserve"> представлено на рисунке 18</w:t>
      </w:r>
      <w:r w:rsidR="00E4533D" w:rsidRPr="00AE245D">
        <w:t>.</w:t>
      </w:r>
    </w:p>
    <w:p w:rsidR="00B751D3" w:rsidRDefault="00B751D3" w:rsidP="000D15DA">
      <w:pPr>
        <w:spacing w:line="240" w:lineRule="atLeast"/>
        <w:ind w:firstLine="567"/>
        <w:jc w:val="center"/>
      </w:pPr>
      <w:r>
        <w:rPr>
          <w:noProof/>
        </w:rPr>
        <w:drawing>
          <wp:inline distT="0" distB="0" distL="0" distR="0" wp14:anchorId="51289869" wp14:editId="1D6BE7E9">
            <wp:extent cx="5610577" cy="2878666"/>
            <wp:effectExtent l="0" t="0" r="9525" b="1714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47"/>
        <w:gridCol w:w="8706"/>
      </w:tblGrid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ПГИПД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ПД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ТЛМ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 w:rsidRPr="008137DF">
              <w:rPr>
                <w:sz w:val="24"/>
              </w:rPr>
              <w:t>Телематические</w:t>
            </w:r>
            <w:proofErr w:type="spellEnd"/>
            <w:r w:rsidRPr="008137DF">
              <w:rPr>
                <w:sz w:val="24"/>
              </w:rPr>
              <w:t xml:space="preserve"> услуги связи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АК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связи по предоставлению каналов связи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СКТВ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связи для целей кабельного вещания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ЭФ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связи для целей эфирного вещания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РТС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радиотелефонной связи и услуги радиосвязи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ПС</w:t>
            </w:r>
          </w:p>
        </w:tc>
        <w:tc>
          <w:tcPr>
            <w:tcW w:w="4418" w:type="pct"/>
          </w:tcPr>
          <w:p w:rsidR="005447BD" w:rsidRPr="008137DF" w:rsidRDefault="005447BD" w:rsidP="008137DF">
            <w:pPr>
              <w:spacing w:line="240" w:lineRule="atLeast"/>
              <w:ind w:firstLine="567"/>
              <w:jc w:val="both"/>
              <w:rPr>
                <w:sz w:val="24"/>
              </w:rPr>
            </w:pPr>
            <w:r w:rsidRPr="008137DF">
              <w:rPr>
                <w:sz w:val="24"/>
              </w:rPr>
              <w:t>Услуги почтовой связи</w:t>
            </w:r>
          </w:p>
        </w:tc>
      </w:tr>
    </w:tbl>
    <w:p w:rsidR="005447BD" w:rsidRDefault="00451020" w:rsidP="00E4533D">
      <w:pPr>
        <w:spacing w:line="240" w:lineRule="atLeast"/>
        <w:ind w:firstLine="567"/>
        <w:jc w:val="right"/>
      </w:pPr>
      <w:r>
        <w:t>Рис. 18</w:t>
      </w:r>
    </w:p>
    <w:p w:rsidR="007309A1" w:rsidRDefault="007309A1" w:rsidP="00E4533D">
      <w:pPr>
        <w:spacing w:line="240" w:lineRule="atLeast"/>
        <w:ind w:firstLine="567"/>
        <w:jc w:val="right"/>
      </w:pPr>
    </w:p>
    <w:p w:rsidR="005447BD" w:rsidRDefault="005447BD" w:rsidP="00C40CAD">
      <w:pPr>
        <w:spacing w:line="240" w:lineRule="atLeast"/>
        <w:ind w:firstLine="567"/>
        <w:jc w:val="both"/>
      </w:pPr>
      <w:r w:rsidRPr="00C40CAD">
        <w:t>Количество лицензий на осуществление деятельности в</w:t>
      </w:r>
      <w:r w:rsidR="00CB02DC" w:rsidRPr="00C40CAD">
        <w:t xml:space="preserve"> области связи, выданных</w:t>
      </w:r>
      <w:r w:rsidRPr="00C40CAD">
        <w:t xml:space="preserve"> в</w:t>
      </w:r>
      <w:r w:rsidR="007309A1" w:rsidRPr="00C40CAD">
        <w:t>о</w:t>
      </w:r>
      <w:r w:rsidRPr="00C40CAD">
        <w:t xml:space="preserve"> </w:t>
      </w:r>
      <w:r w:rsidR="007309A1" w:rsidRPr="00C40CAD">
        <w:t>2</w:t>
      </w:r>
      <w:r w:rsidRPr="00C40CAD">
        <w:t xml:space="preserve"> квартале 2018 г</w:t>
      </w:r>
      <w:r w:rsidR="0076652C" w:rsidRPr="00C40CAD">
        <w:t>ода</w:t>
      </w:r>
      <w:r w:rsidRPr="00C40CAD">
        <w:t>, по телефонии</w:t>
      </w:r>
      <w:r w:rsidR="00CB02DC" w:rsidRPr="00C40CAD">
        <w:t xml:space="preserve"> представлены</w:t>
      </w:r>
      <w:r w:rsidR="006359EF" w:rsidRPr="00C40CAD">
        <w:t xml:space="preserve"> на рисунке </w:t>
      </w:r>
      <w:r w:rsidR="00451020">
        <w:t>19</w:t>
      </w:r>
      <w:r w:rsidR="0076652C" w:rsidRPr="00C40CAD">
        <w:t>.</w:t>
      </w:r>
    </w:p>
    <w:p w:rsidR="00D31818" w:rsidRDefault="007309A1" w:rsidP="008542B2">
      <w:pPr>
        <w:spacing w:line="240" w:lineRule="atLeast"/>
        <w:ind w:firstLine="567"/>
        <w:jc w:val="right"/>
      </w:pPr>
      <w:r>
        <w:rPr>
          <w:noProof/>
        </w:rPr>
        <w:drawing>
          <wp:inline distT="0" distB="0" distL="0" distR="0" wp14:anchorId="4FACA179" wp14:editId="2CBB71E7">
            <wp:extent cx="5768622" cy="2980266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8542B2" w:rsidRPr="008542B2">
        <w:t xml:space="preserve"> </w:t>
      </w:r>
      <w:r w:rsidR="008542B2">
        <w:t>Рис. 19</w:t>
      </w:r>
    </w:p>
    <w:p w:rsidR="008542B2" w:rsidRDefault="008542B2" w:rsidP="008542B2">
      <w:pPr>
        <w:spacing w:line="240" w:lineRule="atLeast"/>
        <w:rPr>
          <w:sz w:val="24"/>
        </w:rPr>
      </w:pPr>
    </w:p>
    <w:p w:rsidR="008542B2" w:rsidRDefault="008542B2" w:rsidP="008542B2">
      <w:pPr>
        <w:spacing w:line="240" w:lineRule="atLeast"/>
        <w:rPr>
          <w:sz w:val="24"/>
        </w:rPr>
      </w:pPr>
    </w:p>
    <w:p w:rsidR="008542B2" w:rsidRPr="008542B2" w:rsidRDefault="008542B2" w:rsidP="008542B2">
      <w:pPr>
        <w:spacing w:line="240" w:lineRule="atLeast"/>
        <w:rPr>
          <w:b/>
          <w:sz w:val="24"/>
        </w:rPr>
      </w:pPr>
      <w:r w:rsidRPr="008542B2">
        <w:rPr>
          <w:sz w:val="24"/>
        </w:rPr>
        <w:t>К рис. 19 обозначения: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85"/>
        <w:gridCol w:w="8868"/>
      </w:tblGrid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МТ</w:t>
            </w:r>
            <w:proofErr w:type="gramStart"/>
            <w:r w:rsidRPr="00BA7027">
              <w:rPr>
                <w:sz w:val="24"/>
              </w:rPr>
              <w:t>1</w:t>
            </w:r>
            <w:proofErr w:type="gramEnd"/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МТЗ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внутризоновой телефонной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МНМГ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междугородной и международной телефонной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ТФВС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в выделенной сети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ТАКС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с использованием таксофонов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ПКП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</w:tr>
    </w:tbl>
    <w:p w:rsidR="00D31818" w:rsidRDefault="00D31818" w:rsidP="00B72001">
      <w:pPr>
        <w:spacing w:line="240" w:lineRule="atLeast"/>
        <w:ind w:firstLine="567"/>
        <w:jc w:val="right"/>
      </w:pPr>
    </w:p>
    <w:p w:rsidR="005447BD" w:rsidRPr="005C10AB" w:rsidRDefault="005447BD" w:rsidP="00022FE0">
      <w:pPr>
        <w:ind w:firstLine="567"/>
        <w:jc w:val="both"/>
      </w:pPr>
      <w:proofErr w:type="gramStart"/>
      <w:r w:rsidRPr="00C40CAD">
        <w:t>Количество новых лицензий по видам услуг связи, выданных в</w:t>
      </w:r>
      <w:r w:rsidR="00BA7027" w:rsidRPr="00C40CAD">
        <w:t>о</w:t>
      </w:r>
      <w:r w:rsidRPr="00C40CAD">
        <w:t xml:space="preserve"> </w:t>
      </w:r>
      <w:r w:rsidR="00BA7027" w:rsidRPr="00C40CAD">
        <w:t>2</w:t>
      </w:r>
      <w:r w:rsidR="00665D43" w:rsidRPr="00C40CAD">
        <w:t xml:space="preserve"> квартале 2018 </w:t>
      </w:r>
      <w:r w:rsidR="00D31818" w:rsidRPr="00C40CAD">
        <w:t>года</w:t>
      </w:r>
      <w:r w:rsidR="00CB02DC" w:rsidRPr="00C40CAD">
        <w:t>, представлены</w:t>
      </w:r>
      <w:r w:rsidR="00C53A74" w:rsidRPr="00C40CAD">
        <w:t xml:space="preserve"> на </w:t>
      </w:r>
      <w:r w:rsidR="00F32144" w:rsidRPr="00C40CAD">
        <w:t>рисун</w:t>
      </w:r>
      <w:r w:rsidR="00C53A74" w:rsidRPr="00C40CAD">
        <w:t>ке</w:t>
      </w:r>
      <w:r w:rsidR="00451020">
        <w:t xml:space="preserve"> 20</w:t>
      </w:r>
      <w:r w:rsidR="00C53A74" w:rsidRPr="00C40CAD">
        <w:t>.</w:t>
      </w:r>
      <w:proofErr w:type="gramEnd"/>
    </w:p>
    <w:p w:rsidR="00815551" w:rsidRPr="009F7D85" w:rsidRDefault="007E6C90" w:rsidP="00451020">
      <w:pPr>
        <w:spacing w:line="240" w:lineRule="atLeast"/>
        <w:ind w:left="-567" w:firstLine="567"/>
        <w:jc w:val="right"/>
        <w:rPr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12C72DA0" wp14:editId="7E2DFFC7">
            <wp:extent cx="5700889" cy="3014133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BB316B" w:rsidRPr="009F7D85">
        <w:rPr>
          <w:color w:val="000000" w:themeColor="text1"/>
          <w:szCs w:val="28"/>
        </w:rPr>
        <w:t>Рис.</w:t>
      </w:r>
      <w:r w:rsidR="00451020">
        <w:rPr>
          <w:color w:val="000000" w:themeColor="text1"/>
          <w:szCs w:val="28"/>
        </w:rPr>
        <w:t> 20</w:t>
      </w: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022FE0" w:rsidRDefault="00022FE0" w:rsidP="00815551">
      <w:pPr>
        <w:ind w:firstLine="709"/>
        <w:jc w:val="right"/>
        <w:rPr>
          <w:color w:val="000000" w:themeColor="text1"/>
          <w:szCs w:val="28"/>
        </w:rPr>
      </w:pPr>
    </w:p>
    <w:p w:rsidR="00530015" w:rsidRPr="009F7D85" w:rsidRDefault="00530015" w:rsidP="00530015">
      <w:pPr>
        <w:pStyle w:val="2"/>
      </w:pPr>
      <w:bookmarkStart w:id="107" w:name="_Toc481081728"/>
      <w:bookmarkStart w:id="108" w:name="_Toc520822122"/>
      <w:r w:rsidRPr="009F7D85">
        <w:rPr>
          <w:lang w:val="en-US"/>
        </w:rPr>
        <w:t>III</w:t>
      </w:r>
      <w:r w:rsidRPr="009F7D85">
        <w:t xml:space="preserve">. Кадровая работа и </w:t>
      </w:r>
      <w:bookmarkStart w:id="109" w:name="_Toc320695344"/>
      <w:r w:rsidRPr="009F7D85">
        <w:t>мероприятия по противодействию коррупции</w:t>
      </w:r>
      <w:bookmarkEnd w:id="107"/>
      <w:bookmarkEnd w:id="108"/>
      <w:bookmarkEnd w:id="109"/>
    </w:p>
    <w:p w:rsidR="00530015" w:rsidRPr="009F7D85" w:rsidRDefault="00530015" w:rsidP="00530015">
      <w:pPr>
        <w:ind w:firstLine="709"/>
        <w:jc w:val="both"/>
        <w:rPr>
          <w:szCs w:val="28"/>
        </w:rPr>
      </w:pPr>
    </w:p>
    <w:p w:rsidR="00530015" w:rsidRPr="009F7D85" w:rsidRDefault="00530015" w:rsidP="00530015">
      <w:pPr>
        <w:pStyle w:val="6"/>
        <w:rPr>
          <w:color w:val="000000" w:themeColor="text1"/>
        </w:rPr>
      </w:pPr>
      <w:bookmarkStart w:id="110" w:name="_Toc433810188"/>
      <w:bookmarkStart w:id="111" w:name="_Toc481081729"/>
      <w:bookmarkStart w:id="112" w:name="_Toc520822123"/>
      <w:r w:rsidRPr="009F7D85">
        <w:rPr>
          <w:color w:val="000000" w:themeColor="text1"/>
        </w:rPr>
        <w:t>Подбор и расстановка кадров</w:t>
      </w:r>
      <w:bookmarkEnd w:id="110"/>
      <w:bookmarkEnd w:id="111"/>
      <w:bookmarkEnd w:id="112"/>
    </w:p>
    <w:p w:rsidR="008246D8" w:rsidRDefault="008246D8" w:rsidP="00022FE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1A5D" w:rsidRPr="00022FE0" w:rsidRDefault="00441A5D" w:rsidP="00022F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FE0">
        <w:rPr>
          <w:szCs w:val="28"/>
        </w:rPr>
        <w:t xml:space="preserve">По состоянию на 01.07.2018 при предельной численности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в 2 718 штатных единиц (без персонала по охране и обслуживанию зданий), вакантными остаются 231 штатных единиц, из них в территориальных органах – 205 единица. Таким образом, укомплектованность </w:t>
      </w:r>
      <w:r w:rsidR="005D0839" w:rsidRPr="00022FE0">
        <w:rPr>
          <w:szCs w:val="28"/>
        </w:rPr>
        <w:t xml:space="preserve">на отчетную дату составила 91,5 </w:t>
      </w:r>
      <w:r w:rsidRPr="00022FE0">
        <w:rPr>
          <w:szCs w:val="28"/>
        </w:rPr>
        <w:t>%.</w:t>
      </w:r>
    </w:p>
    <w:p w:rsidR="00441A5D" w:rsidRPr="00022FE0" w:rsidRDefault="00441A5D" w:rsidP="00022F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FE0">
        <w:rPr>
          <w:szCs w:val="28"/>
        </w:rPr>
        <w:t>100% укомплект</w:t>
      </w:r>
      <w:r w:rsidR="00350461" w:rsidRPr="00022FE0">
        <w:rPr>
          <w:szCs w:val="28"/>
        </w:rPr>
        <w:t xml:space="preserve">ованность в </w:t>
      </w:r>
      <w:r w:rsidRPr="00022FE0">
        <w:rPr>
          <w:szCs w:val="28"/>
        </w:rPr>
        <w:t xml:space="preserve">14 ТО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>:</w:t>
      </w:r>
    </w:p>
    <w:p w:rsidR="00326F8D" w:rsidRPr="00022FE0" w:rsidRDefault="00441A5D" w:rsidP="00022FE0">
      <w:pPr>
        <w:ind w:firstLine="709"/>
        <w:jc w:val="both"/>
        <w:rPr>
          <w:szCs w:val="28"/>
        </w:rPr>
      </w:pPr>
      <w:proofErr w:type="gramStart"/>
      <w:r w:rsidRPr="00022FE0">
        <w:rPr>
          <w:szCs w:val="28"/>
        </w:rPr>
        <w:t>по Калужский области, по Костромской области, по Смоленской облас</w:t>
      </w:r>
      <w:r w:rsidR="00686F47" w:rsidRPr="00022FE0">
        <w:rPr>
          <w:szCs w:val="28"/>
        </w:rPr>
        <w:t>ти, по Тамбовской области (ЦФО),</w:t>
      </w:r>
      <w:r w:rsidRPr="00022FE0">
        <w:rPr>
          <w:szCs w:val="28"/>
        </w:rPr>
        <w:t xml:space="preserve"> по Калининградской области,</w:t>
      </w:r>
      <w:r w:rsidR="00686F47" w:rsidRPr="00022FE0">
        <w:rPr>
          <w:szCs w:val="28"/>
        </w:rPr>
        <w:t xml:space="preserve"> по Новгородской области (СЗФО),</w:t>
      </w:r>
      <w:r w:rsidRPr="00022FE0">
        <w:rPr>
          <w:szCs w:val="28"/>
        </w:rPr>
        <w:t xml:space="preserve"> по Республике Ингушетия,</w:t>
      </w:r>
      <w:r w:rsidR="00686F47" w:rsidRPr="00022FE0">
        <w:rPr>
          <w:szCs w:val="28"/>
        </w:rPr>
        <w:t xml:space="preserve"> по Чеченской Республике (СКФО),</w:t>
      </w:r>
      <w:r w:rsidRPr="00022FE0">
        <w:rPr>
          <w:szCs w:val="28"/>
        </w:rPr>
        <w:t xml:space="preserve"> по Кировской </w:t>
      </w:r>
      <w:r w:rsidR="00686F47" w:rsidRPr="00022FE0">
        <w:rPr>
          <w:szCs w:val="28"/>
        </w:rPr>
        <w:t>области</w:t>
      </w:r>
      <w:r w:rsidR="00326F8D" w:rsidRPr="00022FE0">
        <w:rPr>
          <w:szCs w:val="28"/>
        </w:rPr>
        <w:t>, по Саратовской области, (ПФО),</w:t>
      </w:r>
      <w:r w:rsidR="00686F47" w:rsidRPr="00022FE0">
        <w:rPr>
          <w:szCs w:val="28"/>
        </w:rPr>
        <w:t xml:space="preserve"> по Забайкальскому краю, </w:t>
      </w:r>
      <w:r w:rsidR="00326F8D" w:rsidRPr="00022FE0">
        <w:rPr>
          <w:szCs w:val="28"/>
        </w:rPr>
        <w:t>по Томской области (СФО),</w:t>
      </w:r>
      <w:r w:rsidRPr="00022FE0">
        <w:rPr>
          <w:szCs w:val="28"/>
        </w:rPr>
        <w:t xml:space="preserve"> по Магаданской области </w:t>
      </w:r>
      <w:r w:rsidR="00326F8D" w:rsidRPr="00022FE0">
        <w:rPr>
          <w:szCs w:val="28"/>
        </w:rPr>
        <w:t>и Чукотскому автономному округу,</w:t>
      </w:r>
      <w:r w:rsidRPr="00022FE0">
        <w:rPr>
          <w:szCs w:val="28"/>
        </w:rPr>
        <w:t xml:space="preserve"> по Республике Саха (Якутия) (ДФО). </w:t>
      </w:r>
      <w:proofErr w:type="gramEnd"/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В </w:t>
      </w:r>
      <w:proofErr w:type="gramStart"/>
      <w:r w:rsidRPr="00022FE0">
        <w:rPr>
          <w:szCs w:val="28"/>
        </w:rPr>
        <w:t>остальных ТО</w:t>
      </w:r>
      <w:proofErr w:type="gramEnd"/>
      <w:r w:rsidRPr="00022FE0">
        <w:rPr>
          <w:szCs w:val="28"/>
        </w:rPr>
        <w:t xml:space="preserve"> укомплектованность составляет от 80% до 97,3%.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За отче</w:t>
      </w:r>
      <w:r w:rsidR="005D0839" w:rsidRPr="00022FE0">
        <w:rPr>
          <w:szCs w:val="28"/>
        </w:rPr>
        <w:t>тный период 2018 года</w:t>
      </w:r>
      <w:r w:rsidRPr="00022FE0">
        <w:rPr>
          <w:szCs w:val="28"/>
        </w:rPr>
        <w:t xml:space="preserve"> уволено 147 государственных гражданских служащих, принято впервые на государственную </w:t>
      </w:r>
      <w:r w:rsidR="005D0839" w:rsidRPr="00022FE0">
        <w:rPr>
          <w:szCs w:val="28"/>
        </w:rPr>
        <w:t>гражданскую службу 140 человек.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Всего в территориальных управлениях </w:t>
      </w:r>
      <w:proofErr w:type="spellStart"/>
      <w:r w:rsidRPr="00022FE0">
        <w:rPr>
          <w:szCs w:val="28"/>
        </w:rPr>
        <w:t>Роскомнад</w:t>
      </w:r>
      <w:r w:rsidR="00FF0AD3" w:rsidRPr="00022FE0">
        <w:rPr>
          <w:szCs w:val="28"/>
        </w:rPr>
        <w:t>зора</w:t>
      </w:r>
      <w:proofErr w:type="spellEnd"/>
      <w:r w:rsidR="00FF0AD3" w:rsidRPr="00022FE0">
        <w:rPr>
          <w:szCs w:val="28"/>
        </w:rPr>
        <w:t xml:space="preserve"> в отчетный период проведен</w:t>
      </w:r>
      <w:r w:rsidRPr="00022FE0">
        <w:rPr>
          <w:szCs w:val="28"/>
        </w:rPr>
        <w:t xml:space="preserve"> 21 конкурс на замещение вакантных должностей и 28 конкурсов на формирование кадрового резерва.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По состоянию на 01.07.2018 в кадровом резерве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на замещение вакантных должностей в порядке должностного роста состоит </w:t>
      </w:r>
      <w:r w:rsidR="00FF0AD3" w:rsidRPr="00022FE0">
        <w:rPr>
          <w:szCs w:val="28"/>
        </w:rPr>
        <w:t>965 </w:t>
      </w:r>
      <w:r w:rsidRPr="00022FE0">
        <w:rPr>
          <w:szCs w:val="28"/>
        </w:rPr>
        <w:t xml:space="preserve">граждан и государственных гражданских служащих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(91</w:t>
      </w:r>
      <w:r w:rsidR="00FF0AD3" w:rsidRPr="00022FE0">
        <w:rPr>
          <w:szCs w:val="28"/>
        </w:rPr>
        <w:t>8 – в </w:t>
      </w:r>
      <w:r w:rsidRPr="00022FE0">
        <w:rPr>
          <w:szCs w:val="28"/>
        </w:rPr>
        <w:t>ТО и 47 – в центральном аппарате).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В 2 квартале 2018 года из действующего кадрового резерва назначено на должности государственной гражданской службы 70 человек.</w:t>
      </w:r>
    </w:p>
    <w:p w:rsidR="00441A5D" w:rsidRPr="00022FE0" w:rsidRDefault="00441A5D" w:rsidP="00022FE0">
      <w:pPr>
        <w:ind w:firstLine="709"/>
        <w:jc w:val="both"/>
        <w:rPr>
          <w:bCs/>
        </w:rPr>
      </w:pPr>
      <w:r w:rsidRPr="00022FE0">
        <w:rPr>
          <w:bCs/>
        </w:rPr>
        <w:t xml:space="preserve">В аппараты полномочных представителей Президента Российской Федерации в федеральных округах (СЗФО, СФО, ПФО) направлены на согласование материалы на 5 кандидатов для назначения на должность заместителей руководителя территориального органа </w:t>
      </w:r>
      <w:proofErr w:type="spellStart"/>
      <w:r w:rsidRPr="00022FE0">
        <w:rPr>
          <w:bCs/>
        </w:rPr>
        <w:t>Роскомнадзора</w:t>
      </w:r>
      <w:proofErr w:type="spellEnd"/>
      <w:r w:rsidRPr="00022FE0">
        <w:rPr>
          <w:bCs/>
        </w:rPr>
        <w:t>.</w:t>
      </w:r>
    </w:p>
    <w:p w:rsidR="00441A5D" w:rsidRPr="00022FE0" w:rsidRDefault="00441A5D" w:rsidP="00022F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FE0">
        <w:rPr>
          <w:szCs w:val="28"/>
        </w:rPr>
        <w:t>В течение 2 квартала 2018</w:t>
      </w:r>
      <w:r w:rsidR="00D94541" w:rsidRPr="00022FE0">
        <w:rPr>
          <w:szCs w:val="28"/>
        </w:rPr>
        <w:t xml:space="preserve"> года в </w:t>
      </w:r>
      <w:proofErr w:type="spellStart"/>
      <w:r w:rsidR="00D94541" w:rsidRPr="00022FE0">
        <w:rPr>
          <w:szCs w:val="28"/>
        </w:rPr>
        <w:t>Роскомнадзоре</w:t>
      </w:r>
      <w:proofErr w:type="spellEnd"/>
      <w:r w:rsidR="00D94541" w:rsidRPr="00022FE0">
        <w:rPr>
          <w:szCs w:val="28"/>
        </w:rPr>
        <w:t xml:space="preserve"> присвоены</w:t>
      </w:r>
      <w:r w:rsidRPr="00022FE0">
        <w:rPr>
          <w:szCs w:val="28"/>
        </w:rPr>
        <w:t xml:space="preserve"> классные чины государственной гражданской </w:t>
      </w:r>
      <w:r w:rsidR="00D94541" w:rsidRPr="00022FE0">
        <w:rPr>
          <w:szCs w:val="28"/>
        </w:rPr>
        <w:t>службы Российской Федерации 142 </w:t>
      </w:r>
      <w:r w:rsidRPr="00022FE0">
        <w:rPr>
          <w:szCs w:val="28"/>
        </w:rPr>
        <w:t>государственным гражданским служащ</w:t>
      </w:r>
      <w:r w:rsidR="00D94541" w:rsidRPr="00022FE0">
        <w:rPr>
          <w:szCs w:val="28"/>
        </w:rPr>
        <w:t>им территориальных органов и 29 </w:t>
      </w:r>
      <w:r w:rsidRPr="00022FE0">
        <w:rPr>
          <w:szCs w:val="28"/>
        </w:rPr>
        <w:t>гражданским служащим центр</w:t>
      </w:r>
      <w:r w:rsidR="00D94541" w:rsidRPr="00022FE0">
        <w:rPr>
          <w:szCs w:val="28"/>
        </w:rPr>
        <w:t xml:space="preserve">ального аппарата </w:t>
      </w:r>
      <w:proofErr w:type="spellStart"/>
      <w:r w:rsidR="00D94541" w:rsidRPr="00022FE0">
        <w:rPr>
          <w:szCs w:val="28"/>
        </w:rPr>
        <w:t>Роскомнадзора</w:t>
      </w:r>
      <w:proofErr w:type="spellEnd"/>
      <w:r w:rsidR="00D94541" w:rsidRPr="00022FE0">
        <w:rPr>
          <w:szCs w:val="28"/>
        </w:rPr>
        <w:t>.</w:t>
      </w:r>
    </w:p>
    <w:p w:rsidR="00441A5D" w:rsidRPr="00022FE0" w:rsidRDefault="00441A5D" w:rsidP="00022F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FE0">
        <w:rPr>
          <w:szCs w:val="28"/>
        </w:rPr>
        <w:t xml:space="preserve">Прошли аттестацию 23 государственных гражданских служащих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>.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Во 2 квартале </w:t>
      </w:r>
      <w:r w:rsidR="00D94541" w:rsidRPr="00022FE0">
        <w:rPr>
          <w:szCs w:val="28"/>
        </w:rPr>
        <w:t xml:space="preserve">2018 года </w:t>
      </w:r>
      <w:r w:rsidRPr="00022FE0">
        <w:rPr>
          <w:szCs w:val="28"/>
        </w:rPr>
        <w:t>подготовлены представления к награждению: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ведомственными наградами Министерства связи и массовых коммуникаций Российской Федерации </w:t>
      </w:r>
      <w:r w:rsidR="00073536" w:rsidRPr="00022FE0">
        <w:rPr>
          <w:szCs w:val="28"/>
        </w:rPr>
        <w:t xml:space="preserve">на 162 работника </w:t>
      </w:r>
      <w:proofErr w:type="spellStart"/>
      <w:r w:rsidR="00073536" w:rsidRPr="00022FE0">
        <w:rPr>
          <w:szCs w:val="28"/>
        </w:rPr>
        <w:t>Роскомнадзора</w:t>
      </w:r>
      <w:proofErr w:type="spellEnd"/>
      <w:r w:rsidR="00073536" w:rsidRPr="00022FE0">
        <w:rPr>
          <w:szCs w:val="28"/>
        </w:rPr>
        <w:t>;</w:t>
      </w:r>
    </w:p>
    <w:p w:rsidR="00441A5D" w:rsidRPr="00022FE0" w:rsidRDefault="00441A5D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правами руководителя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на 271 работник</w:t>
      </w:r>
      <w:r w:rsidR="00073536" w:rsidRPr="00022FE0">
        <w:rPr>
          <w:szCs w:val="28"/>
        </w:rPr>
        <w:t>а</w:t>
      </w:r>
      <w:r w:rsidRPr="00022FE0">
        <w:rPr>
          <w:szCs w:val="28"/>
        </w:rPr>
        <w:t xml:space="preserve">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>.</w:t>
      </w:r>
    </w:p>
    <w:p w:rsidR="00441A5D" w:rsidRDefault="00073536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Проведено</w:t>
      </w:r>
      <w:r w:rsidR="00441A5D" w:rsidRPr="00022FE0">
        <w:rPr>
          <w:szCs w:val="28"/>
        </w:rPr>
        <w:t xml:space="preserve"> 86 служебных проверок, по результатам которых было применено к государственным гражда</w:t>
      </w:r>
      <w:r w:rsidRPr="00022FE0">
        <w:rPr>
          <w:szCs w:val="28"/>
        </w:rPr>
        <w:t>нским служащим 54 дисциплинарных взысканий</w:t>
      </w:r>
      <w:r w:rsidR="00441A5D" w:rsidRPr="00022FE0">
        <w:rPr>
          <w:szCs w:val="28"/>
        </w:rPr>
        <w:t>, из них 3 в виде выговора, остальные – в виде замечания.</w:t>
      </w:r>
    </w:p>
    <w:p w:rsidR="00A51AF0" w:rsidRPr="00CB02DC" w:rsidRDefault="00A51AF0" w:rsidP="00022FE0">
      <w:pPr>
        <w:ind w:firstLine="709"/>
        <w:jc w:val="both"/>
        <w:rPr>
          <w:szCs w:val="28"/>
        </w:rPr>
      </w:pPr>
    </w:p>
    <w:p w:rsidR="00A51AF0" w:rsidRPr="00CB02DC" w:rsidRDefault="00A51AF0" w:rsidP="00A51AF0">
      <w:pPr>
        <w:keepNext/>
        <w:keepLines/>
        <w:ind w:firstLine="709"/>
        <w:jc w:val="both"/>
        <w:rPr>
          <w:rFonts w:eastAsiaTheme="majorEastAsia"/>
          <w:i/>
          <w:iCs/>
          <w:szCs w:val="28"/>
        </w:rPr>
      </w:pPr>
      <w:r w:rsidRPr="00CB02DC">
        <w:rPr>
          <w:rFonts w:eastAsiaTheme="majorEastAsia"/>
          <w:i/>
          <w:iCs/>
          <w:szCs w:val="28"/>
        </w:rPr>
        <w:t>Вопросы прохождения государственной гражданской службы, мероприятия по противодействию коррупции</w:t>
      </w:r>
    </w:p>
    <w:p w:rsidR="008246D8" w:rsidRDefault="008246D8" w:rsidP="00022FE0">
      <w:pPr>
        <w:ind w:firstLine="709"/>
        <w:jc w:val="both"/>
        <w:rPr>
          <w:szCs w:val="28"/>
        </w:rPr>
      </w:pPr>
    </w:p>
    <w:p w:rsidR="00785354" w:rsidRPr="00022FE0" w:rsidRDefault="00785354" w:rsidP="00022FE0">
      <w:pPr>
        <w:pStyle w:val="ae"/>
        <w:ind w:firstLine="709"/>
        <w:jc w:val="both"/>
        <w:rPr>
          <w:szCs w:val="28"/>
        </w:rPr>
      </w:pPr>
      <w:r w:rsidRPr="00022FE0">
        <w:rPr>
          <w:szCs w:val="28"/>
        </w:rPr>
        <w:t>Направлены отчеты: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В Аппарат Правительства Российской Федерации: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информация об организационно-структурном и кадровом обеспечении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 xml:space="preserve"> за 1 квартал 2018 год; 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информация о ходе реализации плана мероприятий («дорожной карты») по реализации Основных направлений развития государственной гражданской службы Р</w:t>
      </w:r>
      <w:r w:rsidR="00F84C55" w:rsidRPr="00022F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FE0">
        <w:rPr>
          <w:rFonts w:ascii="Times New Roman" w:hAnsi="Times New Roman" w:cs="Times New Roman"/>
          <w:sz w:val="28"/>
          <w:szCs w:val="28"/>
        </w:rPr>
        <w:t>Ф</w:t>
      </w:r>
      <w:r w:rsidR="00F84C55" w:rsidRPr="00022FE0">
        <w:rPr>
          <w:rFonts w:ascii="Times New Roman" w:hAnsi="Times New Roman" w:cs="Times New Roman"/>
          <w:sz w:val="28"/>
          <w:szCs w:val="28"/>
        </w:rPr>
        <w:t>едерации</w:t>
      </w:r>
      <w:r w:rsidRPr="00022FE0">
        <w:rPr>
          <w:rFonts w:ascii="Times New Roman" w:hAnsi="Times New Roman" w:cs="Times New Roman"/>
          <w:sz w:val="28"/>
          <w:szCs w:val="28"/>
        </w:rPr>
        <w:t xml:space="preserve"> на 2016-2018 г</w:t>
      </w:r>
      <w:r w:rsidR="002C4564" w:rsidRPr="00022FE0">
        <w:rPr>
          <w:rFonts w:ascii="Times New Roman" w:hAnsi="Times New Roman" w:cs="Times New Roman"/>
          <w:sz w:val="28"/>
          <w:szCs w:val="28"/>
        </w:rPr>
        <w:t>г. в ФОИВ за 1 квартал 2018 год;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информация о внесении в ЕИСУКС сведений о конкурсных комиссиях предложения по совершенствованию положений законодательства Р</w:t>
      </w:r>
      <w:r w:rsidR="002C4564" w:rsidRPr="00022F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FE0">
        <w:rPr>
          <w:rFonts w:ascii="Times New Roman" w:hAnsi="Times New Roman" w:cs="Times New Roman"/>
          <w:sz w:val="28"/>
          <w:szCs w:val="28"/>
        </w:rPr>
        <w:t>Ф</w:t>
      </w:r>
      <w:r w:rsidR="002C4564" w:rsidRPr="00022FE0">
        <w:rPr>
          <w:rFonts w:ascii="Times New Roman" w:hAnsi="Times New Roman" w:cs="Times New Roman"/>
          <w:sz w:val="28"/>
          <w:szCs w:val="28"/>
        </w:rPr>
        <w:t>едерации о противодействии коррупции.</w:t>
      </w:r>
    </w:p>
    <w:p w:rsidR="008542B2" w:rsidRDefault="008542B2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В Минтруд России </w:t>
      </w:r>
      <w:proofErr w:type="gramStart"/>
      <w:r w:rsidRPr="00022FE0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022FE0">
        <w:rPr>
          <w:rFonts w:ascii="Times New Roman" w:hAnsi="Times New Roman" w:cs="Times New Roman"/>
          <w:sz w:val="28"/>
          <w:szCs w:val="28"/>
        </w:rPr>
        <w:t>: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FE0">
        <w:rPr>
          <w:rFonts w:ascii="Times New Roman" w:hAnsi="Times New Roman" w:cs="Times New Roman"/>
          <w:sz w:val="28"/>
          <w:szCs w:val="28"/>
        </w:rPr>
        <w:t>о практике дачи согласия на трудоустройство гражданам, замещавшим должности государственной службы, включенные в соответствующие перечни должностей, в подведомственные организации, созданные для выполнения задач, поставленных перед государственными органами, а также рассмотрения комиссиями по соблюдению требований к служебному поведению и урегулированию конфликта интересов сообщений подведомственных организаций, созданных для выполнения задач, поставленных перед государственными органами, о заключении с указанными гражданами трудовых и (или</w:t>
      </w:r>
      <w:proofErr w:type="gramEnd"/>
      <w:r w:rsidRPr="00022FE0">
        <w:rPr>
          <w:rFonts w:ascii="Times New Roman" w:hAnsi="Times New Roman" w:cs="Times New Roman"/>
          <w:sz w:val="28"/>
          <w:szCs w:val="28"/>
        </w:rPr>
        <w:t>) гражданско-правовых договоров на выполнение работ (оказание услуг) за период 2015-2017 г</w:t>
      </w:r>
      <w:r w:rsidR="00A03620" w:rsidRPr="00022FE0">
        <w:rPr>
          <w:rFonts w:ascii="Times New Roman" w:hAnsi="Times New Roman" w:cs="Times New Roman"/>
          <w:sz w:val="28"/>
          <w:szCs w:val="28"/>
        </w:rPr>
        <w:t>г.;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предложения по совершенствованию положений законодательства Р</w:t>
      </w:r>
      <w:r w:rsidR="00F84C55" w:rsidRPr="00022F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FE0">
        <w:rPr>
          <w:rFonts w:ascii="Times New Roman" w:hAnsi="Times New Roman" w:cs="Times New Roman"/>
          <w:sz w:val="28"/>
          <w:szCs w:val="28"/>
        </w:rPr>
        <w:t>Ф</w:t>
      </w:r>
      <w:r w:rsidR="00F84C55" w:rsidRPr="00022FE0">
        <w:rPr>
          <w:rFonts w:ascii="Times New Roman" w:hAnsi="Times New Roman" w:cs="Times New Roman"/>
          <w:sz w:val="28"/>
          <w:szCs w:val="28"/>
        </w:rPr>
        <w:t>едерации</w:t>
      </w:r>
      <w:r w:rsidRPr="00022FE0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 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сведения о ходе реализации мер по</w:t>
      </w:r>
      <w:r w:rsidR="00F84C55" w:rsidRPr="00022FE0">
        <w:rPr>
          <w:rFonts w:ascii="Times New Roman" w:hAnsi="Times New Roman" w:cs="Times New Roman"/>
          <w:sz w:val="28"/>
          <w:szCs w:val="28"/>
        </w:rPr>
        <w:t xml:space="preserve"> противодействию коррупции за 1 квартал 2018 года.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В Министерство цифрового развития, связи и массовых коммуникаций Российской Федерации представлено: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отчет об укомплектованности центрального аппарата и территориальных органов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 xml:space="preserve"> </w:t>
      </w:r>
      <w:r w:rsidR="00F84C55" w:rsidRPr="00022FE0">
        <w:rPr>
          <w:rFonts w:ascii="Times New Roman" w:hAnsi="Times New Roman" w:cs="Times New Roman"/>
          <w:sz w:val="28"/>
          <w:szCs w:val="28"/>
        </w:rPr>
        <w:t>за апрель, май, июнь 2018 года;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предложение о присвоении классных чинов </w:t>
      </w:r>
      <w:r w:rsidR="00B662C9" w:rsidRPr="00022FE0">
        <w:rPr>
          <w:szCs w:val="28"/>
        </w:rPr>
        <w:t>государственных гражданских служащих</w:t>
      </w:r>
      <w:r w:rsidRPr="00022FE0">
        <w:rPr>
          <w:szCs w:val="28"/>
        </w:rPr>
        <w:t xml:space="preserve"> Р</w:t>
      </w:r>
      <w:r w:rsidR="000E44C4" w:rsidRPr="00022FE0">
        <w:rPr>
          <w:szCs w:val="28"/>
        </w:rPr>
        <w:t xml:space="preserve">оссийской </w:t>
      </w:r>
      <w:r w:rsidRPr="00022FE0">
        <w:rPr>
          <w:szCs w:val="28"/>
        </w:rPr>
        <w:t>Ф</w:t>
      </w:r>
      <w:r w:rsidR="000E44C4" w:rsidRPr="00022FE0">
        <w:rPr>
          <w:szCs w:val="28"/>
        </w:rPr>
        <w:t>едерации</w:t>
      </w:r>
      <w:r w:rsidR="004B3654" w:rsidRPr="00022FE0">
        <w:rPr>
          <w:szCs w:val="28"/>
        </w:rPr>
        <w:t xml:space="preserve"> семи</w:t>
      </w:r>
      <w:r w:rsidRPr="00022FE0">
        <w:rPr>
          <w:szCs w:val="28"/>
        </w:rPr>
        <w:t xml:space="preserve"> заместителям руководителей Управлений </w:t>
      </w:r>
      <w:proofErr w:type="spellStart"/>
      <w:r w:rsidRPr="00022FE0">
        <w:rPr>
          <w:szCs w:val="28"/>
        </w:rPr>
        <w:t>Роском</w:t>
      </w:r>
      <w:r w:rsidR="004B3654" w:rsidRPr="00022FE0">
        <w:rPr>
          <w:szCs w:val="28"/>
        </w:rPr>
        <w:t>надзора</w:t>
      </w:r>
      <w:proofErr w:type="spellEnd"/>
      <w:r w:rsidR="004B3654" w:rsidRPr="00022FE0">
        <w:rPr>
          <w:szCs w:val="28"/>
        </w:rPr>
        <w:t xml:space="preserve"> по федеральным округам;</w:t>
      </w:r>
    </w:p>
    <w:p w:rsidR="00211AE2" w:rsidRPr="00022FE0" w:rsidRDefault="00211AE2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подготовлены и направлены в </w:t>
      </w:r>
      <w:proofErr w:type="spellStart"/>
      <w:r w:rsidRPr="00022FE0">
        <w:rPr>
          <w:szCs w:val="28"/>
        </w:rPr>
        <w:t>Минкомсвязь</w:t>
      </w:r>
      <w:proofErr w:type="spellEnd"/>
      <w:r w:rsidRPr="00022FE0">
        <w:rPr>
          <w:szCs w:val="28"/>
        </w:rPr>
        <w:t xml:space="preserve"> России справки-характеристики на сотрудников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и подведомственных организаций для поощрения ведомственными наградами </w:t>
      </w:r>
      <w:proofErr w:type="spellStart"/>
      <w:r w:rsidRPr="00022FE0">
        <w:rPr>
          <w:szCs w:val="28"/>
        </w:rPr>
        <w:t>Минкомсвязи</w:t>
      </w:r>
      <w:proofErr w:type="spellEnd"/>
      <w:r w:rsidRPr="00022FE0">
        <w:rPr>
          <w:szCs w:val="28"/>
        </w:rPr>
        <w:t xml:space="preserve"> России за активное участие в подготовке и проведении выборов Президента Российской Федерации в </w:t>
      </w:r>
      <w:r w:rsidR="009350AD" w:rsidRPr="00022FE0">
        <w:rPr>
          <w:szCs w:val="28"/>
        </w:rPr>
        <w:t>марте 2018 года</w:t>
      </w:r>
      <w:r w:rsidRPr="00022FE0">
        <w:rPr>
          <w:szCs w:val="28"/>
        </w:rPr>
        <w:t>;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ходатайство о представлении к награждению ведомственными наградами </w:t>
      </w:r>
      <w:proofErr w:type="spellStart"/>
      <w:r w:rsidRPr="00022FE0">
        <w:rPr>
          <w:szCs w:val="28"/>
        </w:rPr>
        <w:t>Минкомсвязи</w:t>
      </w:r>
      <w:proofErr w:type="spellEnd"/>
      <w:r w:rsidRPr="00022FE0">
        <w:rPr>
          <w:szCs w:val="28"/>
        </w:rPr>
        <w:t xml:space="preserve"> России </w:t>
      </w:r>
      <w:r w:rsidR="004B3654" w:rsidRPr="00022FE0">
        <w:rPr>
          <w:szCs w:val="28"/>
        </w:rPr>
        <w:t>государственных гражданских служащих</w:t>
      </w:r>
      <w:r w:rsidRPr="00022FE0">
        <w:rPr>
          <w:szCs w:val="28"/>
        </w:rPr>
        <w:t xml:space="preserve">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за активное участие в подготовке и проведении выб</w:t>
      </w:r>
      <w:r w:rsidR="004B3654" w:rsidRPr="00022FE0">
        <w:rPr>
          <w:szCs w:val="28"/>
        </w:rPr>
        <w:t>оров Президента Российской Федерации в марте 2018 года.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В Пенсионный фонд России направлено представление о на</w:t>
      </w:r>
      <w:r w:rsidR="00977F65" w:rsidRPr="00022FE0">
        <w:rPr>
          <w:szCs w:val="28"/>
        </w:rPr>
        <w:t xml:space="preserve">значении пенсии по выслуге лет </w:t>
      </w:r>
      <w:r w:rsidRPr="00022FE0">
        <w:rPr>
          <w:szCs w:val="28"/>
        </w:rPr>
        <w:t>бывшим государственным служащим.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В Росстат направлен отчет о занят</w:t>
      </w:r>
      <w:r w:rsidR="00977F65" w:rsidRPr="00022FE0">
        <w:rPr>
          <w:rFonts w:ascii="Times New Roman" w:hAnsi="Times New Roman" w:cs="Times New Roman"/>
          <w:sz w:val="28"/>
          <w:szCs w:val="28"/>
        </w:rPr>
        <w:t>ости и движении работников за 1 </w:t>
      </w:r>
      <w:r w:rsidRPr="00022FE0">
        <w:rPr>
          <w:rFonts w:ascii="Times New Roman" w:hAnsi="Times New Roman" w:cs="Times New Roman"/>
          <w:sz w:val="28"/>
          <w:szCs w:val="28"/>
        </w:rPr>
        <w:t>квартал 2018 года.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Проведены кадровые дни по рассмотрению кандидатур для назначения на должности: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руководителя Управления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по</w:t>
      </w:r>
      <w:r w:rsidR="00105BEC" w:rsidRPr="00022FE0">
        <w:rPr>
          <w:szCs w:val="28"/>
        </w:rPr>
        <w:t xml:space="preserve"> Уральскому федеральному округу,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заместителя руководителя Управления </w:t>
      </w:r>
      <w:proofErr w:type="spellStart"/>
      <w:r w:rsidRPr="00022FE0">
        <w:rPr>
          <w:szCs w:val="28"/>
        </w:rPr>
        <w:t>Роск</w:t>
      </w:r>
      <w:r w:rsidR="00105BEC" w:rsidRPr="00022FE0">
        <w:rPr>
          <w:szCs w:val="28"/>
        </w:rPr>
        <w:t>омнадзора</w:t>
      </w:r>
      <w:proofErr w:type="spellEnd"/>
      <w:r w:rsidR="00105BEC" w:rsidRPr="00022FE0">
        <w:rPr>
          <w:szCs w:val="28"/>
        </w:rPr>
        <w:t xml:space="preserve"> по Мурманской области,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заместителя руководителя Управления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по Сиб</w:t>
      </w:r>
      <w:r w:rsidR="00105BEC" w:rsidRPr="00022FE0">
        <w:rPr>
          <w:szCs w:val="28"/>
        </w:rPr>
        <w:t>ирскому федеральному округу,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заместителя руководителя Управления </w:t>
      </w:r>
      <w:proofErr w:type="spellStart"/>
      <w:r w:rsidRPr="00022FE0">
        <w:rPr>
          <w:szCs w:val="28"/>
        </w:rPr>
        <w:t>Роскомнад</w:t>
      </w:r>
      <w:r w:rsidR="00105BEC" w:rsidRPr="00022FE0">
        <w:rPr>
          <w:szCs w:val="28"/>
        </w:rPr>
        <w:t>зора</w:t>
      </w:r>
      <w:proofErr w:type="spellEnd"/>
      <w:r w:rsidR="00105BEC" w:rsidRPr="00022FE0">
        <w:rPr>
          <w:szCs w:val="28"/>
        </w:rPr>
        <w:t xml:space="preserve"> по Республике Башкортостан,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заместителя руководителя Управления </w:t>
      </w:r>
      <w:proofErr w:type="spellStart"/>
      <w:r w:rsidRPr="00022FE0">
        <w:rPr>
          <w:szCs w:val="28"/>
        </w:rPr>
        <w:t>Рос</w:t>
      </w:r>
      <w:r w:rsidR="00105BEC" w:rsidRPr="00022FE0">
        <w:rPr>
          <w:szCs w:val="28"/>
        </w:rPr>
        <w:t>комнадзора</w:t>
      </w:r>
      <w:proofErr w:type="spellEnd"/>
      <w:r w:rsidR="00105BEC" w:rsidRPr="00022FE0">
        <w:rPr>
          <w:szCs w:val="28"/>
        </w:rPr>
        <w:t xml:space="preserve"> по Брянской области.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Организова</w:t>
      </w:r>
      <w:r w:rsidR="007F0816" w:rsidRPr="00022FE0">
        <w:rPr>
          <w:rFonts w:ascii="Times New Roman" w:hAnsi="Times New Roman" w:cs="Times New Roman"/>
          <w:sz w:val="28"/>
          <w:szCs w:val="28"/>
        </w:rPr>
        <w:t xml:space="preserve">на работа по совершенствованию </w:t>
      </w:r>
      <w:r w:rsidRPr="00022FE0">
        <w:rPr>
          <w:rFonts w:ascii="Times New Roman" w:hAnsi="Times New Roman" w:cs="Times New Roman"/>
          <w:sz w:val="28"/>
          <w:szCs w:val="28"/>
        </w:rPr>
        <w:t>информационной системы кадрового учет</w:t>
      </w:r>
      <w:r w:rsidR="007F0816" w:rsidRPr="00022FE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F0816"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7F0816" w:rsidRPr="00022FE0">
        <w:rPr>
          <w:rFonts w:ascii="Times New Roman" w:hAnsi="Times New Roman" w:cs="Times New Roman"/>
          <w:sz w:val="28"/>
          <w:szCs w:val="28"/>
        </w:rPr>
        <w:t xml:space="preserve"> на базе ПО «1С: </w:t>
      </w:r>
      <w:r w:rsidRPr="00022FE0">
        <w:rPr>
          <w:rFonts w:ascii="Times New Roman" w:hAnsi="Times New Roman" w:cs="Times New Roman"/>
          <w:sz w:val="28"/>
          <w:szCs w:val="28"/>
        </w:rPr>
        <w:t xml:space="preserve">Зарплата и кадры» в целях </w:t>
      </w:r>
      <w:proofErr w:type="gramStart"/>
      <w:r w:rsidRPr="00022FE0">
        <w:rPr>
          <w:rFonts w:ascii="Times New Roman" w:hAnsi="Times New Roman" w:cs="Times New Roman"/>
          <w:sz w:val="28"/>
          <w:szCs w:val="28"/>
        </w:rPr>
        <w:t>реализации возможностей автоматизации процессов кадровой деятельности</w:t>
      </w:r>
      <w:proofErr w:type="gramEnd"/>
      <w:r w:rsidRPr="00022FE0">
        <w:rPr>
          <w:rFonts w:ascii="Times New Roman" w:hAnsi="Times New Roman" w:cs="Times New Roman"/>
          <w:sz w:val="28"/>
          <w:szCs w:val="28"/>
        </w:rPr>
        <w:t>: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proofErr w:type="gramStart"/>
      <w:r w:rsidRPr="00022FE0">
        <w:rPr>
          <w:szCs w:val="28"/>
        </w:rPr>
        <w:t xml:space="preserve">совместно с сотрудниками отдела планирования информатизации (УНСИТ) проведено рабочее совещание по вопросу перевода кадровой информации из Единого сервера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на платформе 1С «Зарплата и кадры» 1.0 в Единую информационную систему управления кадровым составом гражданской службы (ЕИСУ КС), принят ряд решений по соблюдению ряда условий для перевода на новую версию программного обеспечения кадровой системы;</w:t>
      </w:r>
      <w:proofErr w:type="gramEnd"/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в федеральные окружные территориальные органы направлено цирк</w:t>
      </w:r>
      <w:r w:rsidR="007F0816" w:rsidRPr="00022FE0">
        <w:rPr>
          <w:szCs w:val="28"/>
        </w:rPr>
        <w:t xml:space="preserve">улярное письмо о необходимости </w:t>
      </w:r>
      <w:r w:rsidRPr="00022FE0">
        <w:rPr>
          <w:szCs w:val="28"/>
        </w:rPr>
        <w:t>подготовки к передаче кадровой информации в объеме, предусмотренном Ста</w:t>
      </w:r>
      <w:r w:rsidR="007F0816" w:rsidRPr="00022FE0">
        <w:rPr>
          <w:szCs w:val="28"/>
        </w:rPr>
        <w:t xml:space="preserve">ндартом предоставления данных </w:t>
      </w:r>
      <w:r w:rsidRPr="00022FE0">
        <w:rPr>
          <w:szCs w:val="28"/>
        </w:rPr>
        <w:t>в отношении кадрового состав</w:t>
      </w:r>
      <w:r w:rsidR="007F0816" w:rsidRPr="00022FE0">
        <w:rPr>
          <w:szCs w:val="28"/>
        </w:rPr>
        <w:t>а всех территориальных органов;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проведено сов</w:t>
      </w:r>
      <w:r w:rsidR="007F0816" w:rsidRPr="00022FE0">
        <w:rPr>
          <w:szCs w:val="28"/>
        </w:rPr>
        <w:t xml:space="preserve">ещание с разработчиками ПО «1С: Зарплата и кадры» </w:t>
      </w:r>
      <w:r w:rsidRPr="00022FE0">
        <w:rPr>
          <w:szCs w:val="28"/>
        </w:rPr>
        <w:t>(АСБК) и представителями УНСИТ для определения да</w:t>
      </w:r>
      <w:r w:rsidR="0095099B" w:rsidRPr="00022FE0">
        <w:rPr>
          <w:szCs w:val="28"/>
        </w:rPr>
        <w:t xml:space="preserve">льнейших, конкретных  действий </w:t>
      </w:r>
      <w:r w:rsidRPr="00022FE0">
        <w:rPr>
          <w:szCs w:val="28"/>
        </w:rPr>
        <w:t>по переходу на новую версию Системы.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Организована работа по оформлению представленных сведений о доходах, расходах, об имуществе и обязательствах имущественного характера за 2017 год.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Подготовлены проекты приказов по внесению изменений и дополнений в ведомственные нормативные правовые акты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>, в целях принятия мер по повышению эффективности противодействия коррупции в организациях, созданных для выполнения задач, поставленных перед федеральными государственными органами: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«О назначении должностных лиц, ответственных за включение и исключение сведений в реестр лиц, уволенных в связи с утратой доверия»;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«О внесении изменений в Положение о сообщении </w:t>
      </w:r>
      <w:r w:rsidR="006A044D" w:rsidRPr="00022FE0">
        <w:rPr>
          <w:szCs w:val="28"/>
        </w:rPr>
        <w:t>государственных гражданских служащих</w:t>
      </w:r>
      <w:r w:rsidRPr="00022FE0">
        <w:rPr>
          <w:szCs w:val="28"/>
        </w:rPr>
        <w:t xml:space="preserve">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о получении подарка»;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«О Методике проведения конкурса в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и включения в кадровый резерв».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Подразделением по профилактике коррупции и иных правонарушений организован анализ сведений о доходах, расходах, об имуществе и обязательствах имущественного характера, представленных руководителями</w:t>
      </w:r>
      <w:r w:rsidR="000A3F7F" w:rsidRPr="00022FE0">
        <w:rPr>
          <w:rFonts w:ascii="Times New Roman" w:hAnsi="Times New Roman" w:cs="Times New Roman"/>
          <w:sz w:val="28"/>
          <w:szCs w:val="28"/>
        </w:rPr>
        <w:t xml:space="preserve">,  заместителями руководителей </w:t>
      </w:r>
      <w:r w:rsidRPr="00022FE0">
        <w:rPr>
          <w:rFonts w:ascii="Times New Roman" w:hAnsi="Times New Roman" w:cs="Times New Roman"/>
          <w:sz w:val="28"/>
          <w:szCs w:val="28"/>
        </w:rPr>
        <w:t>территориальных органов и гражданскими с</w:t>
      </w:r>
      <w:r w:rsidR="000A3F7F" w:rsidRPr="00022FE0">
        <w:rPr>
          <w:rFonts w:ascii="Times New Roman" w:hAnsi="Times New Roman" w:cs="Times New Roman"/>
          <w:sz w:val="28"/>
          <w:szCs w:val="28"/>
        </w:rPr>
        <w:t xml:space="preserve">лужащими центрального аппарата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Проведен</w:t>
      </w:r>
      <w:r w:rsidR="000A3F7F" w:rsidRPr="00022FE0">
        <w:rPr>
          <w:rFonts w:ascii="Times New Roman" w:hAnsi="Times New Roman" w:cs="Times New Roman"/>
          <w:sz w:val="28"/>
          <w:szCs w:val="28"/>
        </w:rPr>
        <w:t>о</w:t>
      </w:r>
      <w:r w:rsidRPr="00022FE0">
        <w:rPr>
          <w:rFonts w:ascii="Times New Roman" w:hAnsi="Times New Roman" w:cs="Times New Roman"/>
          <w:sz w:val="28"/>
          <w:szCs w:val="28"/>
        </w:rPr>
        <w:t xml:space="preserve"> два заседания комиссии по соблюдению требований к служебному поведению и по урегулированию конфликта интересов.</w:t>
      </w:r>
    </w:p>
    <w:p w:rsidR="00785354" w:rsidRPr="00022FE0" w:rsidRDefault="00785354" w:rsidP="00022FE0">
      <w:pPr>
        <w:pStyle w:val="ae"/>
        <w:ind w:firstLine="709"/>
        <w:jc w:val="both"/>
        <w:rPr>
          <w:szCs w:val="28"/>
        </w:rPr>
      </w:pPr>
      <w:r w:rsidRPr="00022FE0">
        <w:rPr>
          <w:szCs w:val="28"/>
        </w:rPr>
        <w:t xml:space="preserve">Организована подготовка документов на </w:t>
      </w:r>
      <w:r w:rsidR="000A3F7F" w:rsidRPr="00022FE0">
        <w:rPr>
          <w:szCs w:val="28"/>
        </w:rPr>
        <w:t>государственных гражданских служащих</w:t>
      </w:r>
      <w:r w:rsidRPr="00022FE0">
        <w:rPr>
          <w:szCs w:val="28"/>
        </w:rPr>
        <w:t xml:space="preserve">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 для представления к награждению ведомственными наградами </w:t>
      </w:r>
      <w:proofErr w:type="spellStart"/>
      <w:r w:rsidRPr="00022FE0">
        <w:rPr>
          <w:szCs w:val="28"/>
        </w:rPr>
        <w:t>Минкомсвязи</w:t>
      </w:r>
      <w:proofErr w:type="spellEnd"/>
      <w:r w:rsidRPr="00022FE0">
        <w:rPr>
          <w:szCs w:val="28"/>
        </w:rPr>
        <w:t xml:space="preserve"> России и поощрениям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>.</w:t>
      </w:r>
    </w:p>
    <w:p w:rsidR="00785354" w:rsidRPr="00022FE0" w:rsidRDefault="000A3F7F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85354" w:rsidRPr="00022FE0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сотрудников центрального аппарата, территориальных органов и подведомственных организаций </w:t>
      </w:r>
      <w:proofErr w:type="spellStart"/>
      <w:r w:rsidR="00785354"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785354" w:rsidRPr="00022FE0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«Интернет» за 2017 год.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Внесены изменения и дополнения на оф</w:t>
      </w:r>
      <w:r w:rsidR="009B5380" w:rsidRPr="00022FE0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 w:rsidR="009B5380"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9B5380" w:rsidRPr="00022FE0">
        <w:rPr>
          <w:rFonts w:ascii="Times New Roman" w:hAnsi="Times New Roman" w:cs="Times New Roman"/>
          <w:sz w:val="28"/>
          <w:szCs w:val="28"/>
        </w:rPr>
        <w:t xml:space="preserve"> в </w:t>
      </w:r>
      <w:r w:rsidRPr="00022FE0">
        <w:rPr>
          <w:rFonts w:ascii="Times New Roman" w:hAnsi="Times New Roman" w:cs="Times New Roman"/>
          <w:sz w:val="28"/>
          <w:szCs w:val="28"/>
        </w:rPr>
        <w:t>разделах «Государственная служба» и «Противодействие коррупции»: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о вакантных должностях центрального аппарата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>;</w:t>
      </w:r>
    </w:p>
    <w:p w:rsidR="00785354" w:rsidRPr="00022FE0" w:rsidRDefault="009B5380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85354" w:rsidRPr="00022FE0">
        <w:rPr>
          <w:rFonts w:ascii="Times New Roman" w:hAnsi="Times New Roman" w:cs="Times New Roman"/>
          <w:sz w:val="28"/>
          <w:szCs w:val="28"/>
        </w:rPr>
        <w:t xml:space="preserve">о сотрудниках отдела государственной службы и кадров, ответственных за проведение конкурсов на замещение вакантных должностей в центральном аппарате </w:t>
      </w:r>
      <w:proofErr w:type="spellStart"/>
      <w:r w:rsidR="00785354"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785354" w:rsidRPr="00022FE0">
        <w:rPr>
          <w:rFonts w:ascii="Times New Roman" w:hAnsi="Times New Roman" w:cs="Times New Roman"/>
          <w:sz w:val="28"/>
          <w:szCs w:val="28"/>
        </w:rPr>
        <w:t>;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размещен приказ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 xml:space="preserve"> от 11</w:t>
      </w:r>
      <w:r w:rsidR="009B5380" w:rsidRPr="00022FE0">
        <w:rPr>
          <w:rFonts w:ascii="Times New Roman" w:hAnsi="Times New Roman" w:cs="Times New Roman"/>
          <w:sz w:val="28"/>
          <w:szCs w:val="28"/>
        </w:rPr>
        <w:t xml:space="preserve">.07.2017 </w:t>
      </w:r>
      <w:r w:rsidRPr="00022FE0">
        <w:rPr>
          <w:rFonts w:ascii="Times New Roman" w:hAnsi="Times New Roman" w:cs="Times New Roman"/>
          <w:sz w:val="28"/>
          <w:szCs w:val="28"/>
        </w:rPr>
        <w:t>N 128 «Об утверждении положения о кадровом резерве Федеральной службы по надзору в сфере связи, информационных технологий и массовых коммуникаций  и ее территориальных органов»;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проведено тестирование руководства территориальных органов </w:t>
      </w:r>
      <w:proofErr w:type="spellStart"/>
      <w:r w:rsidRPr="00022FE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22FE0">
        <w:rPr>
          <w:rFonts w:ascii="Times New Roman" w:hAnsi="Times New Roman" w:cs="Times New Roman"/>
          <w:sz w:val="28"/>
          <w:szCs w:val="28"/>
        </w:rPr>
        <w:t xml:space="preserve"> по знанию НПА по исполнению возложенных полномочий.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 xml:space="preserve">Проведен семинар в форме ВКС для заместителей руководителей территориальных органов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 xml:space="preserve">, рекомендованных в кадровый резерв </w:t>
      </w:r>
      <w:proofErr w:type="spellStart"/>
      <w:r w:rsidRPr="00022FE0">
        <w:rPr>
          <w:szCs w:val="28"/>
        </w:rPr>
        <w:t>Роскомнадзора</w:t>
      </w:r>
      <w:proofErr w:type="spellEnd"/>
      <w:r w:rsidRPr="00022FE0">
        <w:rPr>
          <w:szCs w:val="28"/>
        </w:rPr>
        <w:t>.</w:t>
      </w:r>
    </w:p>
    <w:p w:rsidR="00785354" w:rsidRPr="00022FE0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Проведена проверка справочников на предмет осуществлени</w:t>
      </w:r>
      <w:r w:rsidR="00C87FF6" w:rsidRPr="00022FE0">
        <w:rPr>
          <w:szCs w:val="28"/>
        </w:rPr>
        <w:t>я корректной выгрузки в ЕИС УКС.</w:t>
      </w:r>
    </w:p>
    <w:p w:rsidR="00785354" w:rsidRPr="00022FE0" w:rsidRDefault="00785354" w:rsidP="00022FE0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FE0">
        <w:rPr>
          <w:rFonts w:ascii="Times New Roman" w:hAnsi="Times New Roman" w:cs="Times New Roman"/>
          <w:sz w:val="28"/>
          <w:szCs w:val="28"/>
        </w:rPr>
        <w:t>Направлены ходатайства полномочным представителям Президента Российской Федерации о согласовании назначения</w:t>
      </w:r>
      <w:r w:rsidR="00C87FF6" w:rsidRPr="00022FE0">
        <w:rPr>
          <w:rFonts w:ascii="Times New Roman" w:hAnsi="Times New Roman" w:cs="Times New Roman"/>
          <w:sz w:val="28"/>
          <w:szCs w:val="28"/>
        </w:rPr>
        <w:t xml:space="preserve">: в Сибирском, Северо-Западном и </w:t>
      </w:r>
      <w:r w:rsidRPr="00022FE0">
        <w:rPr>
          <w:rFonts w:ascii="Times New Roman" w:hAnsi="Times New Roman" w:cs="Times New Roman"/>
          <w:sz w:val="28"/>
          <w:szCs w:val="28"/>
        </w:rPr>
        <w:t>Приволжском федеральных округах.</w:t>
      </w:r>
      <w:proofErr w:type="gramEnd"/>
    </w:p>
    <w:p w:rsidR="00785354" w:rsidRPr="00785354" w:rsidRDefault="00785354" w:rsidP="00022FE0">
      <w:pPr>
        <w:ind w:firstLine="709"/>
        <w:jc w:val="both"/>
        <w:rPr>
          <w:szCs w:val="28"/>
        </w:rPr>
      </w:pPr>
      <w:r w:rsidRPr="00022FE0">
        <w:rPr>
          <w:szCs w:val="28"/>
        </w:rPr>
        <w:t>Органи</w:t>
      </w:r>
      <w:r w:rsidR="009350AD" w:rsidRPr="00022FE0">
        <w:rPr>
          <w:szCs w:val="28"/>
        </w:rPr>
        <w:t xml:space="preserve">зована работа в соответствии с Методикой Минтруда России </w:t>
      </w:r>
      <w:r w:rsidRPr="00022FE0">
        <w:rPr>
          <w:szCs w:val="28"/>
        </w:rPr>
        <w:t>по вопросу оценки показателей повышения эффективности и результативности работы кадровых служб федеральных органов исполнительной власти, включая показатели эффективности и использования кадровых резервов.</w:t>
      </w:r>
    </w:p>
    <w:p w:rsidR="001F2735" w:rsidRPr="009F7D85" w:rsidRDefault="001F2735" w:rsidP="00022FE0">
      <w:pPr>
        <w:ind w:firstLine="709"/>
        <w:jc w:val="both"/>
        <w:rPr>
          <w:color w:val="000000" w:themeColor="text1"/>
          <w:szCs w:val="28"/>
        </w:rPr>
      </w:pPr>
    </w:p>
    <w:p w:rsidR="00EF19E9" w:rsidRPr="009F7D85" w:rsidRDefault="00EF19E9" w:rsidP="00EF19E9">
      <w:pPr>
        <w:pStyle w:val="2"/>
      </w:pPr>
      <w:bookmarkStart w:id="113" w:name="_Toc520822124"/>
      <w:bookmarkStart w:id="114" w:name="_Toc417988543"/>
      <w:r w:rsidRPr="009F7D85">
        <w:rPr>
          <w:lang w:val="en-US"/>
        </w:rPr>
        <w:t>IV</w:t>
      </w:r>
      <w:r w:rsidRPr="009F7D85">
        <w:t xml:space="preserve">. Оценка результатов деятельности территориальных органов </w:t>
      </w:r>
      <w:proofErr w:type="spellStart"/>
      <w:r w:rsidRPr="009F7D85">
        <w:t>Роскомнадзора</w:t>
      </w:r>
      <w:proofErr w:type="spellEnd"/>
      <w:r w:rsidRPr="009F7D85">
        <w:t xml:space="preserve"> управлениями центрального аппарата </w:t>
      </w:r>
      <w:proofErr w:type="spellStart"/>
      <w:r w:rsidRPr="009F7D85">
        <w:t>Роскомнадзора</w:t>
      </w:r>
      <w:bookmarkEnd w:id="113"/>
      <w:proofErr w:type="spellEnd"/>
    </w:p>
    <w:p w:rsidR="00EF19E9" w:rsidRPr="009F7D85" w:rsidRDefault="00EF19E9" w:rsidP="00EF19E9">
      <w:pPr>
        <w:ind w:firstLine="709"/>
        <w:jc w:val="both"/>
        <w:rPr>
          <w:b/>
          <w:i/>
          <w:szCs w:val="28"/>
        </w:rPr>
      </w:pPr>
    </w:p>
    <w:p w:rsidR="00EF19E9" w:rsidRDefault="00EF19E9" w:rsidP="00EF19E9">
      <w:pPr>
        <w:pStyle w:val="3"/>
        <w:rPr>
          <w:rFonts w:ascii="Times New Roman" w:hAnsi="Times New Roman" w:cs="Times New Roman"/>
        </w:rPr>
      </w:pPr>
      <w:bookmarkStart w:id="115" w:name="_Toc520822125"/>
      <w:r w:rsidRPr="009F7D85">
        <w:rPr>
          <w:rFonts w:ascii="Times New Roman" w:hAnsi="Times New Roman" w:cs="Times New Roman"/>
        </w:rPr>
        <w:t>Управление организационной работы</w:t>
      </w:r>
      <w:bookmarkEnd w:id="115"/>
    </w:p>
    <w:p w:rsidR="008246D8" w:rsidRPr="008246D8" w:rsidRDefault="008246D8" w:rsidP="008246D8">
      <w:pPr>
        <w:ind w:firstLine="709"/>
        <w:jc w:val="both"/>
        <w:rPr>
          <w:szCs w:val="28"/>
        </w:rPr>
      </w:pPr>
    </w:p>
    <w:p w:rsidR="0069653E" w:rsidRPr="00481A16" w:rsidRDefault="0069653E" w:rsidP="0069653E">
      <w:pPr>
        <w:pStyle w:val="6"/>
      </w:pPr>
      <w:bookmarkStart w:id="116" w:name="_Toc489357233"/>
      <w:bookmarkStart w:id="117" w:name="_Toc520822126"/>
      <w:r w:rsidRPr="000F4CA5">
        <w:t>Анализ профилактической работы, проводимой по направлениям деятельности, в том числе анализ выполнения планов-графиков профилактической работы, разработанных территориальными органами в соответствии с Программой профилактики нарушений обязательных требований на 201</w:t>
      </w:r>
      <w:r w:rsidRPr="00FF093A">
        <w:t>8</w:t>
      </w:r>
      <w:r w:rsidRPr="000F4CA5">
        <w:t xml:space="preserve"> год</w:t>
      </w:r>
      <w:bookmarkEnd w:id="116"/>
      <w:bookmarkEnd w:id="117"/>
    </w:p>
    <w:p w:rsidR="00481A16" w:rsidRPr="00337EE1" w:rsidRDefault="00481A16" w:rsidP="00481A16">
      <w:pPr>
        <w:ind w:firstLine="709"/>
        <w:jc w:val="both"/>
      </w:pPr>
      <w:r w:rsidRPr="00337EE1">
        <w:t xml:space="preserve">В </w:t>
      </w:r>
      <w:proofErr w:type="spellStart"/>
      <w:r w:rsidRPr="00337EE1">
        <w:t>Роскомнадзоре</w:t>
      </w:r>
      <w:proofErr w:type="spellEnd"/>
      <w:r w:rsidRPr="00337EE1">
        <w:t xml:space="preserve"> организовано обобщение и анализ правоприменительной практики контрольно-надзорной деятельности. Обобщения практики проводятся ежегодно, обзор практики размещается на официальном сайте </w:t>
      </w:r>
      <w:proofErr w:type="spellStart"/>
      <w:r w:rsidRPr="00337EE1">
        <w:t>Роскомнадзора</w:t>
      </w:r>
      <w:proofErr w:type="spellEnd"/>
      <w:r w:rsidRPr="00337EE1">
        <w:t xml:space="preserve"> в порядке, установленном приказом </w:t>
      </w:r>
      <w:proofErr w:type="spellStart"/>
      <w:r w:rsidRPr="00337EE1">
        <w:t>Роскомнадзора</w:t>
      </w:r>
      <w:proofErr w:type="spellEnd"/>
      <w:r w:rsidRPr="00337EE1">
        <w:t xml:space="preserve"> от 09.12.2016 № 311. Рабочая группа по обобщению и анализу правоприменительной практики контрольно-надзорной деятельности собиралась трижды, все запланированные на 2018 год мероприятия выполнены. При обобщении правоприменительной практики за 2018 год в 2019 году планируется использовать Стандарт комплексной профилактики нарушений обязательных требований, утверждённый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12.09.2017 № 61. 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Сведения о результатах государственного контроля (надзора) по направлениям деятельности с указанием количества проведенных контрольно-надзорных мероприятий, перечня наиболее часто встречающихся нарушений обязательных требований, общей суммы привлечения к административной ответственности с указанием основных правонарушений по видам, опубликованы на официальном сайте </w:t>
      </w:r>
      <w:proofErr w:type="spellStart"/>
      <w:r w:rsidRPr="00337EE1">
        <w:t>Роскомнадзора</w:t>
      </w:r>
      <w:proofErr w:type="spellEnd"/>
      <w:r w:rsidRPr="00337EE1">
        <w:t xml:space="preserve"> в разделе «Планирование, отчёты о деятельности».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На официальном сайте </w:t>
      </w:r>
      <w:proofErr w:type="spellStart"/>
      <w:r w:rsidRPr="00337EE1">
        <w:t>Роскомнадзора</w:t>
      </w:r>
      <w:proofErr w:type="spellEnd"/>
      <w:r w:rsidRPr="00337EE1">
        <w:t xml:space="preserve"> постоянно актуализируется содержание раздела «Правовая информация», в котором публикуются тексты или ссылки на тексты правовых актов, в том числе, содержащих обязательные требования. Кроме того, 05.06.2018 в разделе «Массовые коммуникации» размещена актуальная редакция Федерального закона от 29.12.2010 № 436-ФЗ «О защите детей информации, причиняющей вред их здоровью и развитию». Перечни нормативных правовых актов, содержащих обязательные требования, размещены в разделе «Профилактика нарушений обязательных требований». Актуальные тексты нормативных правовых актов, содержащих обязательные требования в области персональных данных, размещены также на Портале персональных данных в разделе «Законодательство» и «Электронная библиотека по защите прав субъектов персональных данных».</w:t>
      </w:r>
    </w:p>
    <w:p w:rsidR="00481A16" w:rsidRPr="00337EE1" w:rsidRDefault="00481A16" w:rsidP="00481A16">
      <w:pPr>
        <w:ind w:firstLine="709"/>
        <w:jc w:val="both"/>
      </w:pPr>
      <w:proofErr w:type="gramStart"/>
      <w:r w:rsidRPr="00337EE1">
        <w:t xml:space="preserve">В рамках размещения на официальном сайте </w:t>
      </w:r>
      <w:proofErr w:type="spellStart"/>
      <w:r w:rsidRPr="00337EE1">
        <w:t>Роскомнадзора</w:t>
      </w:r>
      <w:proofErr w:type="spellEnd"/>
      <w:r w:rsidRPr="00337EE1">
        <w:t xml:space="preserve"> разъяснений о содержании новых нормативно-правовых актов, устанавливающих обязательные требования, в первом полугодии 2018 года подготовлены и размещены в разделе «Массовые коммуникации» в связи со вступившими в законную силу с 01.01.2018 года поправками в Закон Российской Федерации от 27.12.1991 № 2124-I «О средствах массовой информации» рекомендации для редакций СМИ, касающиеся новых требований, предъявляемых к выходным</w:t>
      </w:r>
      <w:proofErr w:type="gramEnd"/>
      <w:r w:rsidRPr="00337EE1">
        <w:t xml:space="preserve"> данным сетевых изданий (январь 2018 года), обновлённые рекомендации по возникающим вопросам в части регистрации средств массовой информации (внесении изменений в реестровую запись) (март 2018 года). Кроме того, в июне 2018 года на сайте размещены рекомендации по измерению знака информационной продукции и логотипа телеканала.</w:t>
      </w:r>
    </w:p>
    <w:p w:rsidR="00481A16" w:rsidRPr="00337EE1" w:rsidRDefault="00481A16" w:rsidP="00481A16">
      <w:pPr>
        <w:ind w:firstLine="709"/>
        <w:jc w:val="both"/>
      </w:pPr>
      <w:r w:rsidRPr="00337EE1">
        <w:t>В рамках реализации Программы проводятся мероприятия по повышению квалификации сотрудников.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29 и 30 мая 2018 г. в г. Москва был проведён для сотрудников </w:t>
      </w:r>
      <w:proofErr w:type="spellStart"/>
      <w:r w:rsidRPr="00337EE1">
        <w:t>Роскомнадзора</w:t>
      </w:r>
      <w:proofErr w:type="spellEnd"/>
      <w:r w:rsidRPr="00337EE1">
        <w:t xml:space="preserve"> практический семинар по теме: «Повышение качества оказания государственных услуг в условиях изменения отраслевого законодательства. Осуществление государственного контроля и надзора в сфере массовых коммуникаций», в котором приняли участие более 150 человек.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Ежемесячно проводятся обучающие мероприятия в режиме видеоконференцсвязи с территориальными управлениями </w:t>
      </w:r>
      <w:proofErr w:type="spellStart"/>
      <w:r w:rsidRPr="00337EE1">
        <w:t>Роскомнадзора</w:t>
      </w:r>
      <w:proofErr w:type="spellEnd"/>
      <w:r w:rsidRPr="00337EE1">
        <w:t>, направленные на оказание методической помощи и проведение разъяснительной работы в сфере персональных данных.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В сфере связи методическая работа (повышение квалификации) с сотрудниками территориальных органов </w:t>
      </w:r>
      <w:proofErr w:type="spellStart"/>
      <w:r w:rsidRPr="00337EE1">
        <w:t>Роскомнадзора</w:t>
      </w:r>
      <w:proofErr w:type="spellEnd"/>
      <w:r w:rsidRPr="00337EE1">
        <w:t xml:space="preserve"> по проведению профилактической работы ведется в соответствии с Планом обучающих мероприятий на 2018 год в режиме плановых еженедельных видеоконференций, и в случае необходимости в режиме внеплановых видеоконференций.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Во исполнение поручения Коллегии </w:t>
      </w:r>
      <w:proofErr w:type="spellStart"/>
      <w:r w:rsidRPr="00337EE1">
        <w:t>Роскомнадзора</w:t>
      </w:r>
      <w:proofErr w:type="spellEnd"/>
      <w:r w:rsidRPr="00337EE1">
        <w:t xml:space="preserve"> от 20.02.2018 № 1-кс разработаны и направлены в территориальные управления </w:t>
      </w:r>
      <w:proofErr w:type="spellStart"/>
      <w:r w:rsidRPr="00337EE1">
        <w:t>Роскомнадзора</w:t>
      </w:r>
      <w:proofErr w:type="spellEnd"/>
      <w:r w:rsidRPr="00337EE1">
        <w:t xml:space="preserve"> «Методические рекомендации по контролю за использованием радиочастотного спектра и радиоэлектронных средств операторами подвижной радиотелефонной связи при совместном использовании радиочастот и радиоэлектронных средств, а также при оказании услуг связи по </w:t>
      </w:r>
      <w:proofErr w:type="gramStart"/>
      <w:r w:rsidRPr="00337EE1">
        <w:t>бизнес-модели</w:t>
      </w:r>
      <w:proofErr w:type="gramEnd"/>
      <w:r w:rsidRPr="00337EE1">
        <w:t xml:space="preserve"> виртуальной сети подвижной радиотелефонной связи».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Всего в 1 полугодии 2018 года проведено 2896 профилактических мероприятий для определенного круга лиц (семинары, совещания, встречи, и тому подобное), из них 749 в сфере связи, 1618 в сфере защиты прав субъектов персональных данных, 529 в сфере массовых коммуникаций. </w:t>
      </w:r>
    </w:p>
    <w:p w:rsidR="00481A16" w:rsidRPr="00337EE1" w:rsidRDefault="00481A16" w:rsidP="00481A16">
      <w:pPr>
        <w:ind w:firstLine="709"/>
        <w:jc w:val="both"/>
      </w:pPr>
      <w:r w:rsidRPr="00337EE1">
        <w:t>Кроме того, проведено свыше 215 тыс. адресных профилактических мероприятий (направленные отдельным гражданам или организациям напоминания, разъяснения</w:t>
      </w:r>
      <w:r w:rsidR="002C60A7">
        <w:t xml:space="preserve"> – </w:t>
      </w:r>
      <w:r w:rsidRPr="00337EE1">
        <w:t>письма, в том числе электронные; индивидуальные встречи, беседы) и 24630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</w:r>
    </w:p>
    <w:p w:rsidR="00481A16" w:rsidRPr="00337EE1" w:rsidRDefault="00481A16" w:rsidP="00481A16">
      <w:pPr>
        <w:ind w:firstLine="709"/>
        <w:jc w:val="both"/>
      </w:pPr>
      <w:r w:rsidRPr="00337EE1">
        <w:t>В сфере защиты прав субъектов персональных данных было проведено 3011 факультативных учебных занятий, в рамках которых охвачено 813223 несовершеннолетних, из которых 1248 мероприятий с общим охватом порядка 620000 несовершеннолетних было проведено в формате виртуальных уроков.</w:t>
      </w:r>
    </w:p>
    <w:p w:rsidR="00481A16" w:rsidRPr="00337EE1" w:rsidRDefault="00481A16" w:rsidP="00481A16">
      <w:pPr>
        <w:ind w:firstLine="709"/>
        <w:jc w:val="both"/>
      </w:pPr>
      <w:r w:rsidRPr="00337EE1">
        <w:t>В сфере массовых коммуникаций направления профилактической работы следующие: «Основные требования законодательства о средствах массовой информации, проверяемые в ходе контрольно-надзорных мероприятий», «Вопросы соблюдения лицензионных требований в сфере телерадиовещания».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Основными вопросами всех видов профилактических мероприятий в сфере связи являются вопросы ограничения доступа к сайтам в сети «Интернет», содержащим информацию, распространение которой в Российской Федерации запрещено; обязательной идентификации пользователей при доступе к сети Интернет в публичных местах по технологии </w:t>
      </w:r>
      <w:proofErr w:type="spellStart"/>
      <w:r w:rsidRPr="00337EE1">
        <w:t>Wi-Fi</w:t>
      </w:r>
      <w:proofErr w:type="spellEnd"/>
      <w:r w:rsidRPr="00337EE1">
        <w:t>; пресечения незаконной реализации SIM-карт мобильной связи; обязанности операторов связи по передаче в неизменном виде абонентского номера (номер А), выделенного абоненту, инициирующему передачу SMS-сообщений, установление телефонного соединения; хранения на территории Российской Федерации информации о фактах приема, передачи, доставки и (или) обработки голосовой информации, текстовых сообщений, изображений, звуков, виде</w:t>
      </w:r>
      <w:proofErr w:type="gramStart"/>
      <w:r w:rsidRPr="00337EE1">
        <w:t>о-</w:t>
      </w:r>
      <w:proofErr w:type="gramEnd"/>
      <w:r w:rsidRPr="00337EE1">
        <w:t xml:space="preserve"> или иных сообщений пользователей услугами связи; хранение текстовых сообщений, голосовой информации, изображения, звуков, виде</w:t>
      </w:r>
      <w:proofErr w:type="gramStart"/>
      <w:r w:rsidRPr="00337EE1">
        <w:t>о-</w:t>
      </w:r>
      <w:proofErr w:type="gramEnd"/>
      <w:r w:rsidRPr="00337EE1">
        <w:t>, иных сообщений (ФЗ от 06.07.2016 № 374-ФЗ</w:t>
      </w:r>
      <w:r w:rsidR="002C60A7">
        <w:t xml:space="preserve"> – </w:t>
      </w:r>
      <w:r w:rsidRPr="00337EE1">
        <w:t xml:space="preserve">«Закон Яровой»); </w:t>
      </w:r>
      <w:hyperlink r:id="rId40" w:history="1">
        <w:r w:rsidRPr="00337EE1">
          <w:t>я</w:t>
        </w:r>
      </w:hyperlink>
      <w:r w:rsidRPr="00337EE1">
        <w:t xml:space="preserve"> пользователями радиочастотного спектра порядка, требований и условий, относящихся к использованию РЭС и ВЧУ регистрация РЭС; ввода в эксплуатацию сетей подвижной радиотелефонной связи, основанных на использовании бизнес-модели виртуальной сети подвижной радиотелефонной связи (MVNO)</w:t>
      </w:r>
      <w:r w:rsidR="002C60A7">
        <w:t xml:space="preserve"> – </w:t>
      </w:r>
      <w:proofErr w:type="spellStart"/>
      <w:r w:rsidRPr="00337EE1">
        <w:t>Light</w:t>
      </w:r>
      <w:proofErr w:type="spellEnd"/>
      <w:r w:rsidRPr="00337EE1">
        <w:t xml:space="preserve"> MVNO, </w:t>
      </w:r>
      <w:proofErr w:type="spellStart"/>
      <w:r w:rsidRPr="00337EE1">
        <w:t>Full</w:t>
      </w:r>
      <w:proofErr w:type="spellEnd"/>
      <w:r w:rsidRPr="00337EE1">
        <w:t xml:space="preserve"> MVNO.; требования СОРМ.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В 2017 году разработаны, согласованы с </w:t>
      </w:r>
      <w:proofErr w:type="spellStart"/>
      <w:r w:rsidRPr="00337EE1">
        <w:t>Минкомсвязью</w:t>
      </w:r>
      <w:proofErr w:type="spellEnd"/>
      <w:r w:rsidRPr="00337EE1">
        <w:t xml:space="preserve"> России и приказом </w:t>
      </w:r>
      <w:proofErr w:type="spellStart"/>
      <w:r w:rsidRPr="00337EE1">
        <w:t>Роскомнадзора</w:t>
      </w:r>
      <w:proofErr w:type="spellEnd"/>
      <w:r w:rsidRPr="00337EE1">
        <w:t xml:space="preserve"> от 24.10.2017 № 215 утверждены формы проверочных листов (списков контрольных вопросов), используемых при проведении плановых проверок при осуществлении государственного надзора в области связи. Формы проверочных листов (списки контрольных вопросов) (всего 20 форм) стали применяться территориальными органами </w:t>
      </w:r>
      <w:proofErr w:type="spellStart"/>
      <w:r w:rsidRPr="00337EE1">
        <w:t>Роскомнадзора</w:t>
      </w:r>
      <w:proofErr w:type="spellEnd"/>
      <w:r w:rsidRPr="00337EE1">
        <w:t xml:space="preserve"> в 2018 году после регистрации в Минюсте России приказа </w:t>
      </w:r>
      <w:proofErr w:type="spellStart"/>
      <w:r w:rsidRPr="00337EE1">
        <w:t>Роскомнадзора</w:t>
      </w:r>
      <w:proofErr w:type="spellEnd"/>
      <w:r w:rsidRPr="00337EE1">
        <w:t xml:space="preserve"> от 24.10.2017 № 215 (зарегистрирован 28.02.2018, регистрационный № 50169).</w:t>
      </w:r>
    </w:p>
    <w:p w:rsidR="00481A16" w:rsidRPr="00337EE1" w:rsidRDefault="00481A16" w:rsidP="00481A16">
      <w:pPr>
        <w:ind w:firstLine="709"/>
        <w:jc w:val="both"/>
      </w:pPr>
      <w:bookmarkStart w:id="118" w:name="_Toc480043965"/>
      <w:r w:rsidRPr="00337EE1">
        <w:t>По итогам анализа результатов профилактической работы в 2018 году управлениями центрального аппарата были разработаны и направлены в территориальные органы предложения по корректировке учета проведенных профилактических мероприятий.</w:t>
      </w:r>
    </w:p>
    <w:p w:rsidR="00481A16" w:rsidRPr="00337EE1" w:rsidRDefault="00481A16" w:rsidP="00481A16">
      <w:pPr>
        <w:ind w:firstLine="709"/>
        <w:jc w:val="both"/>
      </w:pPr>
      <w:r w:rsidRPr="00337EE1">
        <w:t xml:space="preserve">Детальные результаты анализа представлены ТО по ФО в справках о результатах деятельности </w:t>
      </w:r>
      <w:proofErr w:type="spellStart"/>
      <w:r w:rsidRPr="00337EE1">
        <w:t>Роскомнадзора</w:t>
      </w:r>
      <w:proofErr w:type="spellEnd"/>
      <w:r w:rsidRPr="00337EE1">
        <w:t xml:space="preserve"> в федеральных округах, размещенных в ЕИС </w:t>
      </w:r>
      <w:proofErr w:type="spellStart"/>
      <w:r w:rsidRPr="00337EE1">
        <w:t>Роскомнадзора</w:t>
      </w:r>
      <w:proofErr w:type="spellEnd"/>
      <w:r w:rsidRPr="00337EE1">
        <w:t>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Сводные значения основных количественных показателей по </w:t>
      </w:r>
      <w:proofErr w:type="gramStart"/>
      <w:r w:rsidRPr="00337EE1">
        <w:rPr>
          <w:szCs w:val="28"/>
        </w:rPr>
        <w:t>всем ТО</w:t>
      </w:r>
      <w:proofErr w:type="gramEnd"/>
      <w:r w:rsidRPr="00337EE1">
        <w:rPr>
          <w:szCs w:val="28"/>
        </w:rPr>
        <w:t xml:space="preserve"> за 1 полугодие 201</w:t>
      </w:r>
      <w:r w:rsidR="00E8586F">
        <w:rPr>
          <w:szCs w:val="28"/>
        </w:rPr>
        <w:t>8 года представлены в таблице 14</w:t>
      </w:r>
      <w:r w:rsidRPr="00337EE1">
        <w:rPr>
          <w:szCs w:val="28"/>
        </w:rPr>
        <w:t>.</w:t>
      </w:r>
    </w:p>
    <w:p w:rsidR="00481A16" w:rsidRPr="00337EE1" w:rsidRDefault="00E8586F" w:rsidP="00481A16">
      <w:pPr>
        <w:ind w:firstLine="851"/>
        <w:jc w:val="right"/>
        <w:rPr>
          <w:szCs w:val="28"/>
        </w:rPr>
      </w:pPr>
      <w:r>
        <w:rPr>
          <w:szCs w:val="28"/>
        </w:rPr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415"/>
        <w:gridCol w:w="1415"/>
        <w:gridCol w:w="1415"/>
        <w:gridCol w:w="1413"/>
      </w:tblGrid>
      <w:tr w:rsidR="00481A16" w:rsidRPr="00337EE1" w:rsidTr="008542B2">
        <w:trPr>
          <w:trHeight w:val="288"/>
          <w:tblHeader/>
        </w:trPr>
        <w:tc>
          <w:tcPr>
            <w:tcW w:w="2129" w:type="pct"/>
            <w:vMerge w:val="restart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b/>
                <w:bCs/>
                <w:sz w:val="24"/>
              </w:rPr>
              <w:t>Наименование количественного показателя</w:t>
            </w:r>
          </w:p>
        </w:tc>
        <w:tc>
          <w:tcPr>
            <w:tcW w:w="2154" w:type="pct"/>
            <w:gridSpan w:val="3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bCs/>
                <w:sz w:val="24"/>
              </w:rPr>
              <w:t>Значение показателя</w:t>
            </w:r>
          </w:p>
        </w:tc>
        <w:tc>
          <w:tcPr>
            <w:tcW w:w="717" w:type="pct"/>
            <w:vMerge w:val="restart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Всего</w:t>
            </w:r>
          </w:p>
        </w:tc>
      </w:tr>
      <w:tr w:rsidR="00481A16" w:rsidRPr="00337EE1" w:rsidTr="008542B2">
        <w:trPr>
          <w:trHeight w:val="288"/>
          <w:tblHeader/>
        </w:trPr>
        <w:tc>
          <w:tcPr>
            <w:tcW w:w="2129" w:type="pct"/>
            <w:vMerge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в сфере связи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в сфере СМИ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в области ПД</w:t>
            </w:r>
          </w:p>
        </w:tc>
        <w:tc>
          <w:tcPr>
            <w:tcW w:w="717" w:type="pct"/>
            <w:vMerge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</w:p>
        </w:tc>
      </w:tr>
      <w:tr w:rsidR="00481A16" w:rsidRPr="00337EE1" w:rsidTr="00AC2786">
        <w:trPr>
          <w:trHeight w:val="288"/>
        </w:trPr>
        <w:tc>
          <w:tcPr>
            <w:tcW w:w="2129" w:type="pct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профилактических мероприятий для определенного круга лиц (семинары, совещания и тому подобное)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749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529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1618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2896</w:t>
            </w:r>
          </w:p>
        </w:tc>
      </w:tr>
      <w:tr w:rsidR="00481A16" w:rsidRPr="00337EE1" w:rsidTr="00AC2786">
        <w:trPr>
          <w:trHeight w:val="288"/>
        </w:trPr>
        <w:tc>
          <w:tcPr>
            <w:tcW w:w="2129" w:type="pct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 xml:space="preserve">письма, в том числе электронные; индивидуальные встречи, беседы) 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44037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22838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148398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215273</w:t>
            </w:r>
          </w:p>
        </w:tc>
      </w:tr>
      <w:tr w:rsidR="00481A16" w:rsidRPr="00337EE1" w:rsidTr="00AC2786">
        <w:trPr>
          <w:trHeight w:val="288"/>
        </w:trPr>
        <w:tc>
          <w:tcPr>
            <w:tcW w:w="2129" w:type="pct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3153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1544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19933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24630</w:t>
            </w:r>
          </w:p>
        </w:tc>
      </w:tr>
      <w:tr w:rsidR="00481A16" w:rsidRPr="00337EE1" w:rsidTr="00AC2786">
        <w:trPr>
          <w:trHeight w:val="288"/>
        </w:trPr>
        <w:tc>
          <w:tcPr>
            <w:tcW w:w="2129" w:type="pct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фактов участий субъектов контроля (надзора), в профилактических мероприятиях для определенного круга лиц (сумма всех участников во всех мероприятиях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если один субъект участвовал в нескольких мероприятиях, факты участия суммируются)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9232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11633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139928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160793</w:t>
            </w:r>
          </w:p>
        </w:tc>
      </w:tr>
      <w:tr w:rsidR="00481A16" w:rsidRPr="00337EE1" w:rsidTr="00AC2786">
        <w:trPr>
          <w:trHeight w:val="288"/>
        </w:trPr>
        <w:tc>
          <w:tcPr>
            <w:tcW w:w="2129" w:type="pct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366*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1321</w:t>
            </w:r>
          </w:p>
        </w:tc>
      </w:tr>
      <w:tr w:rsidR="00481A16" w:rsidRPr="00337EE1" w:rsidTr="00AC2786">
        <w:trPr>
          <w:trHeight w:val="288"/>
        </w:trPr>
        <w:tc>
          <w:tcPr>
            <w:tcW w:w="2129" w:type="pct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 (среднее по России)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77,2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74,6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464,3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183,8</w:t>
            </w:r>
          </w:p>
        </w:tc>
      </w:tr>
    </w:tbl>
    <w:p w:rsidR="00481A16" w:rsidRPr="00337EE1" w:rsidRDefault="00481A16" w:rsidP="00481A16">
      <w:pPr>
        <w:ind w:firstLine="851"/>
        <w:jc w:val="right"/>
        <w:rPr>
          <w:szCs w:val="28"/>
        </w:rPr>
      </w:pPr>
    </w:p>
    <w:p w:rsidR="00481A16" w:rsidRPr="00337EE1" w:rsidRDefault="00481A16" w:rsidP="00481A16">
      <w:pPr>
        <w:ind w:firstLine="851"/>
        <w:jc w:val="both"/>
        <w:rPr>
          <w:sz w:val="24"/>
        </w:rPr>
      </w:pPr>
      <w:r w:rsidRPr="00337EE1">
        <w:rPr>
          <w:sz w:val="24"/>
        </w:rPr>
        <w:t>*</w:t>
      </w:r>
      <w:r w:rsidR="002C60A7">
        <w:rPr>
          <w:sz w:val="24"/>
        </w:rPr>
        <w:t xml:space="preserve"> – </w:t>
      </w:r>
      <w:r w:rsidRPr="00337EE1">
        <w:rPr>
          <w:sz w:val="24"/>
        </w:rPr>
        <w:t xml:space="preserve">для сферы ПД количество учтено количество сотрудников, в полномочиях которых установлено осуществление государственного контроля (надзора), регистрационной и разрешительной деятельности в сфере защиты прав субъектов персональных данных по сведениям подсистемы Администрирование ЕИС </w:t>
      </w:r>
      <w:proofErr w:type="spellStart"/>
      <w:r w:rsidRPr="00337EE1">
        <w:rPr>
          <w:sz w:val="24"/>
        </w:rPr>
        <w:t>Роскомнадзора</w:t>
      </w:r>
      <w:proofErr w:type="spellEnd"/>
      <w:r w:rsidRPr="00337EE1">
        <w:rPr>
          <w:sz w:val="24"/>
        </w:rPr>
        <w:t>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Распределение количества проведенных профилактических мероприятий по федеральны</w:t>
      </w:r>
      <w:r w:rsidR="00E8586F">
        <w:rPr>
          <w:szCs w:val="28"/>
        </w:rPr>
        <w:t>м округам показано в таблицах 15-17</w:t>
      </w:r>
      <w:r w:rsidRPr="00337EE1">
        <w:rPr>
          <w:szCs w:val="28"/>
        </w:rPr>
        <w:t>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E8586F" w:rsidP="00481A16">
      <w:pPr>
        <w:ind w:firstLine="709"/>
        <w:jc w:val="right"/>
        <w:rPr>
          <w:szCs w:val="28"/>
        </w:rPr>
      </w:pPr>
      <w:r>
        <w:rPr>
          <w:szCs w:val="28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197"/>
        <w:gridCol w:w="2197"/>
        <w:gridCol w:w="2197"/>
        <w:gridCol w:w="2201"/>
      </w:tblGrid>
      <w:tr w:rsidR="00481A16" w:rsidRPr="00337EE1" w:rsidTr="00AC2786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В сфере связи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Количество профилактических мероприятий для определенного круга лиц 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Количество адресных профилактических мероприятий 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Количество профилактических мероприятий для неопределенного круга лиц 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Количество сотрудников, принявших участие в профилактических мероприятиях 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1496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212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190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5751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420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135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9170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239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96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543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185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167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6686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1623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6147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10052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180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4192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262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</w:tr>
      <w:tr w:rsidR="00481A16" w:rsidRPr="00337EE1" w:rsidTr="00AC2786">
        <w:trPr>
          <w:trHeight w:val="288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Всего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749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44037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3153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621</w:t>
            </w:r>
          </w:p>
        </w:tc>
      </w:tr>
    </w:tbl>
    <w:p w:rsidR="00481A16" w:rsidRPr="00337EE1" w:rsidRDefault="00481A16" w:rsidP="00481A16">
      <w:pPr>
        <w:ind w:firstLine="709"/>
        <w:jc w:val="right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E8586F" w:rsidP="00481A16">
      <w:pPr>
        <w:ind w:firstLine="709"/>
        <w:jc w:val="right"/>
        <w:rPr>
          <w:szCs w:val="28"/>
        </w:rPr>
      </w:pPr>
      <w:r>
        <w:rPr>
          <w:szCs w:val="28"/>
        </w:rPr>
        <w:t>Таблица 16</w:t>
      </w:r>
    </w:p>
    <w:p w:rsidR="00481A16" w:rsidRPr="00337EE1" w:rsidRDefault="00481A16" w:rsidP="00481A16">
      <w:pPr>
        <w:ind w:firstLine="709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DCE6F1" w:fill="auto"/>
        <w:tblLayout w:type="fixed"/>
        <w:tblLook w:val="04A0" w:firstRow="1" w:lastRow="0" w:firstColumn="1" w:lastColumn="0" w:noHBand="0" w:noVBand="1"/>
      </w:tblPr>
      <w:tblGrid>
        <w:gridCol w:w="1079"/>
        <w:gridCol w:w="2193"/>
        <w:gridCol w:w="2195"/>
        <w:gridCol w:w="2193"/>
        <w:gridCol w:w="2193"/>
      </w:tblGrid>
      <w:tr w:rsidR="00481A16" w:rsidRPr="00337EE1" w:rsidTr="00AC2786">
        <w:trPr>
          <w:trHeight w:val="288"/>
        </w:trPr>
        <w:tc>
          <w:tcPr>
            <w:tcW w:w="5000" w:type="pct"/>
            <w:gridSpan w:val="5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В сфере массовых коммуникаций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профилактических мероприятий для определенного круга лиц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сотрудников, принявших участие в профилактических мероприятиях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969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98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6338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641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2528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204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926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3356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136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2242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87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4371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278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61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2108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</w:tr>
      <w:tr w:rsidR="00481A16" w:rsidRPr="00337EE1" w:rsidTr="00AC2786">
        <w:trPr>
          <w:trHeight w:val="288"/>
        </w:trPr>
        <w:tc>
          <w:tcPr>
            <w:tcW w:w="547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Всего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529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22838</w:t>
            </w:r>
          </w:p>
        </w:tc>
        <w:tc>
          <w:tcPr>
            <w:tcW w:w="1113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1544</w:t>
            </w:r>
          </w:p>
        </w:tc>
        <w:tc>
          <w:tcPr>
            <w:tcW w:w="1114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</w:tr>
    </w:tbl>
    <w:p w:rsidR="00481A16" w:rsidRPr="00337EE1" w:rsidRDefault="00481A16" w:rsidP="00481A16">
      <w:pPr>
        <w:ind w:firstLine="709"/>
        <w:jc w:val="right"/>
        <w:rPr>
          <w:szCs w:val="28"/>
        </w:rPr>
      </w:pPr>
    </w:p>
    <w:p w:rsidR="00481A16" w:rsidRPr="00337EE1" w:rsidRDefault="00481A16" w:rsidP="00481A16">
      <w:pPr>
        <w:ind w:firstLine="851"/>
        <w:jc w:val="right"/>
        <w:rPr>
          <w:szCs w:val="28"/>
        </w:rPr>
      </w:pPr>
      <w:r w:rsidRPr="00337EE1">
        <w:rPr>
          <w:szCs w:val="28"/>
        </w:rPr>
        <w:t>Табл</w:t>
      </w:r>
      <w:r w:rsidR="00E8586F">
        <w:rPr>
          <w:szCs w:val="28"/>
        </w:rPr>
        <w:t>ица 17</w:t>
      </w:r>
    </w:p>
    <w:p w:rsidR="00481A16" w:rsidRPr="00337EE1" w:rsidRDefault="00481A16" w:rsidP="00481A16">
      <w:pPr>
        <w:ind w:firstLine="851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DCE6F1" w:fill="auto"/>
        <w:tblLayout w:type="fixed"/>
        <w:tblLook w:val="04A0" w:firstRow="1" w:lastRow="0" w:firstColumn="1" w:lastColumn="0" w:noHBand="0" w:noVBand="1"/>
      </w:tblPr>
      <w:tblGrid>
        <w:gridCol w:w="1077"/>
        <w:gridCol w:w="2926"/>
        <w:gridCol w:w="2926"/>
        <w:gridCol w:w="2924"/>
      </w:tblGrid>
      <w:tr w:rsidR="00481A16" w:rsidRPr="00337EE1" w:rsidTr="00AC2786">
        <w:trPr>
          <w:trHeight w:val="288"/>
        </w:trPr>
        <w:tc>
          <w:tcPr>
            <w:tcW w:w="5000" w:type="pct"/>
            <w:gridSpan w:val="4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В сфере ПД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Количество профилактических мероприятий для определенного круга лиц всего 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137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9604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125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288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26681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5119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241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22139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909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4979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3878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274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18320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7053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107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29651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1950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315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22297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221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14727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678</w:t>
            </w:r>
          </w:p>
        </w:tc>
      </w:tr>
      <w:tr w:rsidR="00481A16" w:rsidRPr="00337EE1" w:rsidTr="00AC2786">
        <w:trPr>
          <w:trHeight w:val="288"/>
        </w:trPr>
        <w:tc>
          <w:tcPr>
            <w:tcW w:w="546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Всего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1618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148398</w:t>
            </w:r>
          </w:p>
        </w:tc>
        <w:tc>
          <w:tcPr>
            <w:tcW w:w="1485" w:type="pct"/>
            <w:shd w:val="clear" w:color="DCE6F1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19933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Количество проведенных профилактических мероприятий в сферах деятельности распределено по федеральным округам достаточно однородно и соотносится с количеством субъектов надзора, действующих в федеральных округах. </w:t>
      </w:r>
    </w:p>
    <w:p w:rsidR="00481A16" w:rsidRDefault="00481A16" w:rsidP="00481A16">
      <w:pPr>
        <w:ind w:firstLine="709"/>
        <w:jc w:val="both"/>
        <w:rPr>
          <w:color w:val="000000"/>
          <w:szCs w:val="28"/>
        </w:rPr>
      </w:pPr>
      <w:r w:rsidRPr="00337EE1">
        <w:rPr>
          <w:szCs w:val="28"/>
        </w:rPr>
        <w:t xml:space="preserve">Количество сотрудников, </w:t>
      </w:r>
      <w:r w:rsidRPr="00337EE1">
        <w:rPr>
          <w:color w:val="000000"/>
          <w:szCs w:val="28"/>
        </w:rPr>
        <w:t xml:space="preserve">принявших участие в профилактических мероприятиях, по федеральным округам, в сравнении со штатной численностью сотрудников с полномочиями государственного контроля (надзора) (по данным подсистемы Администрирование ЕИС </w:t>
      </w:r>
      <w:proofErr w:type="spellStart"/>
      <w:r w:rsidRPr="00337EE1">
        <w:rPr>
          <w:color w:val="000000"/>
          <w:szCs w:val="28"/>
        </w:rPr>
        <w:t>Роско</w:t>
      </w:r>
      <w:r w:rsidR="00E8586F">
        <w:rPr>
          <w:color w:val="000000"/>
          <w:szCs w:val="28"/>
        </w:rPr>
        <w:t>мнадзора</w:t>
      </w:r>
      <w:proofErr w:type="spellEnd"/>
      <w:r w:rsidR="00E8586F">
        <w:rPr>
          <w:color w:val="000000"/>
          <w:szCs w:val="28"/>
        </w:rPr>
        <w:t>), показано в таблице 18</w:t>
      </w:r>
      <w:r w:rsidRPr="00337EE1">
        <w:rPr>
          <w:color w:val="000000"/>
          <w:szCs w:val="28"/>
        </w:rPr>
        <w:t>.</w:t>
      </w:r>
    </w:p>
    <w:p w:rsidR="008542B2" w:rsidRDefault="008542B2" w:rsidP="00481A16">
      <w:pPr>
        <w:ind w:firstLine="709"/>
        <w:jc w:val="both"/>
        <w:rPr>
          <w:color w:val="000000"/>
          <w:szCs w:val="28"/>
        </w:rPr>
      </w:pPr>
    </w:p>
    <w:p w:rsidR="00481A16" w:rsidRPr="00337EE1" w:rsidRDefault="00E8586F" w:rsidP="00481A16">
      <w:pPr>
        <w:ind w:firstLine="709"/>
        <w:jc w:val="right"/>
        <w:rPr>
          <w:szCs w:val="28"/>
        </w:rPr>
      </w:pPr>
      <w:r>
        <w:rPr>
          <w:szCs w:val="28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571"/>
        <w:gridCol w:w="1482"/>
        <w:gridCol w:w="1399"/>
        <w:gridCol w:w="1582"/>
        <w:gridCol w:w="1468"/>
        <w:gridCol w:w="1403"/>
      </w:tblGrid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ФО</w:t>
            </w:r>
          </w:p>
        </w:tc>
        <w:tc>
          <w:tcPr>
            <w:tcW w:w="2259" w:type="pct"/>
            <w:gridSpan w:val="3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color w:val="000000"/>
                <w:sz w:val="24"/>
              </w:rPr>
              <w:t>Сфера связи</w:t>
            </w:r>
          </w:p>
        </w:tc>
        <w:tc>
          <w:tcPr>
            <w:tcW w:w="2260" w:type="pct"/>
            <w:gridSpan w:val="3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Сфера массовых коммуникаций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color w:val="000000"/>
                <w:sz w:val="24"/>
              </w:rPr>
              <w:t>Штатная численность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proofErr w:type="gramStart"/>
            <w:r w:rsidRPr="00337EE1">
              <w:rPr>
                <w:color w:val="000000"/>
                <w:sz w:val="24"/>
              </w:rPr>
              <w:t>Принявшие</w:t>
            </w:r>
            <w:proofErr w:type="gramEnd"/>
            <w:r w:rsidRPr="00337EE1">
              <w:rPr>
                <w:color w:val="000000"/>
                <w:sz w:val="24"/>
              </w:rPr>
              <w:t xml:space="preserve"> участие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Доля </w:t>
            </w:r>
            <w:proofErr w:type="gramStart"/>
            <w:r w:rsidRPr="00337EE1">
              <w:rPr>
                <w:color w:val="000000"/>
                <w:sz w:val="24"/>
              </w:rPr>
              <w:t>принявших</w:t>
            </w:r>
            <w:proofErr w:type="gramEnd"/>
            <w:r w:rsidRPr="00337EE1">
              <w:rPr>
                <w:color w:val="000000"/>
                <w:sz w:val="24"/>
              </w:rPr>
              <w:t xml:space="preserve"> участие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color w:val="000000"/>
                <w:sz w:val="24"/>
              </w:rPr>
              <w:t>Штатная численность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proofErr w:type="gramStart"/>
            <w:r w:rsidRPr="00337EE1">
              <w:rPr>
                <w:color w:val="000000"/>
                <w:sz w:val="24"/>
              </w:rPr>
              <w:t>Принявшие</w:t>
            </w:r>
            <w:proofErr w:type="gramEnd"/>
            <w:r w:rsidRPr="00337EE1">
              <w:rPr>
                <w:color w:val="000000"/>
                <w:sz w:val="24"/>
              </w:rPr>
              <w:t xml:space="preserve"> участие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Доля </w:t>
            </w:r>
            <w:proofErr w:type="gramStart"/>
            <w:r w:rsidRPr="00337EE1">
              <w:rPr>
                <w:color w:val="000000"/>
                <w:sz w:val="24"/>
              </w:rPr>
              <w:t>принявших</w:t>
            </w:r>
            <w:proofErr w:type="gramEnd"/>
            <w:r w:rsidRPr="00337EE1">
              <w:rPr>
                <w:color w:val="000000"/>
                <w:sz w:val="24"/>
              </w:rPr>
              <w:t xml:space="preserve"> участие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ДФО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39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62,9%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28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70,0%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ПФО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193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135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69,9%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126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70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55,6%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СЗФО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68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102,9%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50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122,0%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СКФО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36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73,5%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31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21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67,7%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СФО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132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103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78,0%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81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64,2%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УФО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85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58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68,2%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20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42,6%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ЦФО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189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63,5%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117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52,1%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ЮФО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75,9%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32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64,0%</w:t>
            </w:r>
          </w:p>
        </w:tc>
      </w:tr>
      <w:tr w:rsidR="00481A16" w:rsidRPr="00337EE1" w:rsidTr="00AC2786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Всего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857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621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72,5%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533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334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62,7%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 w:val="24"/>
        </w:rPr>
      </w:pPr>
    </w:p>
    <w:p w:rsidR="00481A16" w:rsidRPr="00337EE1" w:rsidRDefault="00481A16" w:rsidP="00481A16">
      <w:pPr>
        <w:ind w:firstLine="709"/>
        <w:jc w:val="both"/>
        <w:rPr>
          <w:sz w:val="24"/>
        </w:rPr>
      </w:pPr>
      <w:r w:rsidRPr="00337EE1">
        <w:rPr>
          <w:sz w:val="24"/>
        </w:rPr>
        <w:t>В таблице:</w:t>
      </w:r>
    </w:p>
    <w:p w:rsidR="00481A16" w:rsidRPr="00337EE1" w:rsidRDefault="00481A16" w:rsidP="00481A16">
      <w:pPr>
        <w:ind w:firstLine="709"/>
        <w:jc w:val="both"/>
        <w:rPr>
          <w:color w:val="000000"/>
          <w:sz w:val="24"/>
        </w:rPr>
      </w:pPr>
      <w:r w:rsidRPr="00337EE1">
        <w:rPr>
          <w:sz w:val="24"/>
        </w:rPr>
        <w:t>Штатная численность</w:t>
      </w:r>
      <w:r w:rsidR="002C60A7">
        <w:rPr>
          <w:sz w:val="24"/>
        </w:rPr>
        <w:t xml:space="preserve"> – </w:t>
      </w:r>
      <w:r w:rsidRPr="00337EE1">
        <w:rPr>
          <w:color w:val="000000"/>
          <w:sz w:val="24"/>
        </w:rPr>
        <w:t>Штатная численность сотрудников с полномочиями государственного контроля (надзора) в сфере деятельности</w:t>
      </w:r>
    </w:p>
    <w:p w:rsidR="00481A16" w:rsidRPr="00337EE1" w:rsidRDefault="00481A16" w:rsidP="00481A16">
      <w:pPr>
        <w:ind w:firstLine="709"/>
        <w:jc w:val="both"/>
        <w:rPr>
          <w:color w:val="000000"/>
          <w:sz w:val="24"/>
        </w:rPr>
      </w:pPr>
      <w:r w:rsidRPr="00337EE1">
        <w:rPr>
          <w:sz w:val="24"/>
        </w:rPr>
        <w:t>Принявшие участие</w:t>
      </w:r>
      <w:r w:rsidR="002C60A7">
        <w:rPr>
          <w:sz w:val="24"/>
        </w:rPr>
        <w:t xml:space="preserve"> – </w:t>
      </w:r>
      <w:r w:rsidRPr="00337EE1">
        <w:rPr>
          <w:color w:val="000000"/>
          <w:sz w:val="24"/>
        </w:rPr>
        <w:t>Количество сотрудников, принявших участие в профилактических мероприятиях в сфере деятельности</w:t>
      </w:r>
    </w:p>
    <w:p w:rsidR="00481A16" w:rsidRPr="00337EE1" w:rsidRDefault="00481A16" w:rsidP="00481A16">
      <w:pPr>
        <w:ind w:firstLine="709"/>
        <w:jc w:val="both"/>
        <w:rPr>
          <w:sz w:val="24"/>
        </w:rPr>
      </w:pPr>
      <w:r w:rsidRPr="00337EE1">
        <w:rPr>
          <w:color w:val="000000"/>
          <w:sz w:val="24"/>
        </w:rPr>
        <w:t>Доля принявших участие</w:t>
      </w:r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>Доля сотрудников, принявших участие в профилактических мероприятиях, от штатной численности сотрудников с полномочиями государственного контроля (надзора) в сфере деятельности.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Доля сотрудников, </w:t>
      </w:r>
      <w:r w:rsidRPr="00337EE1">
        <w:rPr>
          <w:color w:val="000000"/>
          <w:szCs w:val="28"/>
        </w:rPr>
        <w:t>принявших в 1 полугодии 2018 года участие в профилактических мероприятиях, от штатной численности сотрудников с полномочиями государственного контроля (надзора) в сфере связи, по всем федеральным округам превышает 60 %, в целом по России в указанных мероприятиях приняли участие 72,5 % сотрудников.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Доля сотрудников, </w:t>
      </w:r>
      <w:r w:rsidRPr="00337EE1">
        <w:rPr>
          <w:color w:val="000000"/>
          <w:szCs w:val="28"/>
        </w:rPr>
        <w:t>принявших в 1 полугодии 2018 года участие в профилактических мероприятиях, от штатной численности сотрудников с полномочиями государственного контроля (надзора) в сфере массовых коммуникаций, по всем федеральным округам, кроме УФО, превышает 50 %, в целом по России в указанных мероприятиях приняли участие 62,7 % сотрудников. В то же время в ТО по УФО доля участия сотрудников в первом полугодии составила 43,6 %, что выше данных первого квартала на 5 %.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Показатель более 100 % может означать привлечение к профилактическим мероприятиям сотрудников, в должностных регламентах которых не установлены полномочия государственного контроля (надзора). Более точные показатели степени участия сотрудников ТО в профилактических мероприятиях будут получены после формирования в ЕИС раздела по учету профилактических мероприятий.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proofErr w:type="gramStart"/>
      <w:r w:rsidRPr="00337EE1">
        <w:rPr>
          <w:szCs w:val="28"/>
        </w:rPr>
        <w:t>Промежуточные (средние по Российской Федерации) значения сводных показателей для каждой сферы деятельности по состоянию на конец 1 полугодия 2018 года в сравнении с установленными Программой профилактики нарушений обязательных требований на 201</w:t>
      </w:r>
      <w:r w:rsidR="00E8586F">
        <w:rPr>
          <w:szCs w:val="28"/>
        </w:rPr>
        <w:t>8 год, представлены в таблице 19</w:t>
      </w:r>
      <w:r w:rsidRPr="00337EE1">
        <w:rPr>
          <w:szCs w:val="28"/>
        </w:rPr>
        <w:t>.</w:t>
      </w:r>
      <w:proofErr w:type="gramEnd"/>
    </w:p>
    <w:p w:rsidR="00481A16" w:rsidRPr="00337EE1" w:rsidRDefault="00481A16" w:rsidP="00481A16"/>
    <w:p w:rsidR="00481A16" w:rsidRPr="00337EE1" w:rsidRDefault="00DF11A3" w:rsidP="00481A16">
      <w:pPr>
        <w:jc w:val="right"/>
      </w:pPr>
      <w: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3542"/>
        <w:gridCol w:w="2159"/>
        <w:gridCol w:w="1413"/>
        <w:gridCol w:w="2071"/>
        <w:gridCol w:w="23"/>
      </w:tblGrid>
      <w:tr w:rsidR="00481A16" w:rsidRPr="00337EE1" w:rsidTr="008542B2">
        <w:trPr>
          <w:trHeight w:val="67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8542B2">
        <w:trPr>
          <w:trHeight w:val="766"/>
          <w:tblHeader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8542B2">
        <w:trPr>
          <w:trHeight w:val="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связи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Территориальные органы </w:t>
            </w:r>
            <w:proofErr w:type="spell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в таблице – ТО)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74,9 % 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27,2 % 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 учетом </w:t>
            </w:r>
            <w:proofErr w:type="gram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фактов участия субъектов надзора</w:t>
            </w:r>
            <w:proofErr w:type="gram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мероприятиях для определенного круга лиц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-2 %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4,7 %</w:t>
            </w:r>
          </w:p>
        </w:tc>
      </w:tr>
      <w:tr w:rsidR="00481A16" w:rsidRPr="00337EE1" w:rsidTr="008542B2">
        <w:trPr>
          <w:gridAfter w:val="1"/>
          <w:wAfter w:w="12" w:type="pct"/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СМИ и телерадиовещания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68,8 %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30,4 % – среднее по России, с учетом количества уникальных участников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45 %</w:t>
            </w:r>
            <w:r w:rsidR="002C6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по России, с учетом </w:t>
            </w:r>
            <w:proofErr w:type="gram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фактов участия субъектов надзора</w:t>
            </w:r>
            <w:proofErr w:type="gram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мероприятиях</w:t>
            </w: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круга лиц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</w:rPr>
              <w:t>Динамика снижения количества выявленных нарушений «с формальным составом» в ходе плановых проверок и мероприятий систематического наблюдения за отчетный период по отношению к аналогичному периоду предыдущего года,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035638"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35638"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(среднее, рассчитано </w:t>
            </w:r>
            <w:proofErr w:type="gramEnd"/>
          </w:p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сведениям  УРРКНСМК)</w:t>
            </w:r>
          </w:p>
        </w:tc>
      </w:tr>
      <w:tr w:rsidR="00481A16" w:rsidRPr="00337EE1" w:rsidTr="008542B2">
        <w:trPr>
          <w:gridAfter w:val="1"/>
          <w:wAfter w:w="12" w:type="pct"/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персональных данных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6 %,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учетом общего количества субъектов надзора, зарегистрированных в ЕГРЮЛ на подконтрольной ТО территории</w:t>
            </w:r>
          </w:p>
        </w:tc>
      </w:tr>
      <w:tr w:rsidR="00481A16" w:rsidRPr="00337EE1" w:rsidTr="008542B2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4,1 %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учетом </w:t>
            </w:r>
            <w:proofErr w:type="gram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фактов участия субъектов надзора</w:t>
            </w:r>
            <w:proofErr w:type="gram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мероприятиях</w:t>
            </w: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круга лиц</w:t>
            </w:r>
          </w:p>
        </w:tc>
      </w:tr>
      <w:tr w:rsidR="00481A16" w:rsidRPr="00337EE1" w:rsidTr="008542B2">
        <w:trPr>
          <w:trHeight w:val="1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Динамика снижения количества выявленных нарушений за отчетный период по отношению к аналогичному периоду предыдущего года,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Ниже дан анализ полученных значений показателей.</w:t>
      </w:r>
      <w:r>
        <w:rPr>
          <w:szCs w:val="28"/>
        </w:rPr>
        <w:t xml:space="preserve"> Для всех показателей даны таблицы значений для каждого ТО, с целью изучения, сравнения и анализа данных лицами, ответственными за формирование сведений о результатах профилактической работы.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i/>
          <w:szCs w:val="28"/>
        </w:rPr>
      </w:pPr>
      <w:r w:rsidRPr="00337EE1">
        <w:rPr>
          <w:i/>
          <w:szCs w:val="28"/>
        </w:rPr>
        <w:t>Анализ показателя «Доля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надзора».</w:t>
      </w: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  <w:r w:rsidRPr="00337EE1">
        <w:rPr>
          <w:szCs w:val="28"/>
          <w:u w:val="single"/>
        </w:rPr>
        <w:t>Сфера связи</w:t>
      </w:r>
    </w:p>
    <w:p w:rsidR="00481A16" w:rsidRPr="00337EE1" w:rsidRDefault="00DF11A3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3670"/>
        <w:gridCol w:w="2231"/>
        <w:gridCol w:w="1519"/>
        <w:gridCol w:w="1720"/>
      </w:tblGrid>
      <w:tr w:rsidR="00481A16" w:rsidRPr="00337EE1" w:rsidTr="00AC2786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C2786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C2786">
        <w:trPr>
          <w:trHeight w:val="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связи</w:t>
            </w:r>
          </w:p>
        </w:tc>
      </w:tr>
      <w:tr w:rsidR="00481A16" w:rsidRPr="00337EE1" w:rsidTr="00AC2786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надзора, %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Территориальные органы </w:t>
            </w:r>
            <w:proofErr w:type="spell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в таблице – ТО)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7 %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74,9 % 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Для сферы связи</w:t>
      </w:r>
      <w:r w:rsidRPr="00337EE1">
        <w:rPr>
          <w:szCs w:val="28"/>
        </w:rPr>
        <w:t xml:space="preserve"> показатель рассчитан исходя</w:t>
      </w:r>
      <w:r w:rsidR="00DF11A3">
        <w:rPr>
          <w:szCs w:val="28"/>
        </w:rPr>
        <w:t xml:space="preserve"> из следующих данных (таблица 21</w:t>
      </w:r>
      <w:r w:rsidRPr="00337EE1">
        <w:rPr>
          <w:szCs w:val="28"/>
        </w:rPr>
        <w:t>).</w:t>
      </w:r>
    </w:p>
    <w:p w:rsidR="00481A16" w:rsidRPr="00337EE1" w:rsidRDefault="00DF11A3" w:rsidP="00481A16">
      <w:pPr>
        <w:ind w:firstLine="709"/>
        <w:jc w:val="right"/>
        <w:rPr>
          <w:szCs w:val="28"/>
        </w:rPr>
      </w:pPr>
      <w:r>
        <w:rPr>
          <w:szCs w:val="28"/>
        </w:rPr>
        <w:t>Таблица 21</w:t>
      </w:r>
    </w:p>
    <w:tbl>
      <w:tblPr>
        <w:tblW w:w="985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032"/>
        <w:gridCol w:w="2407"/>
        <w:gridCol w:w="2252"/>
        <w:gridCol w:w="2228"/>
      </w:tblGrid>
      <w:tr w:rsidR="000C34D2" w:rsidRPr="00337EE1" w:rsidTr="000C34D2">
        <w:trPr>
          <w:trHeight w:val="462"/>
          <w:tblHeader/>
        </w:trPr>
        <w:tc>
          <w:tcPr>
            <w:tcW w:w="938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C34D2" w:rsidRPr="00337EE1" w:rsidRDefault="000C34D2" w:rsidP="000C34D2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2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</w:t>
            </w:r>
          </w:p>
        </w:tc>
        <w:tc>
          <w:tcPr>
            <w:tcW w:w="2228" w:type="dxa"/>
            <w:vAlign w:val="center"/>
          </w:tcPr>
          <w:p w:rsidR="000C34D2" w:rsidRPr="00337EE1" w:rsidRDefault="000C34D2" w:rsidP="000C34D2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5</w:t>
            </w:r>
          </w:p>
        </w:tc>
      </w:tr>
      <w:tr w:rsidR="00481A16" w:rsidRPr="00337EE1" w:rsidTr="00AC2786">
        <w:trPr>
          <w:trHeight w:val="288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ФО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Наименование ТО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 – письма, в том числе электронные; индивидуальные встречи, беседы)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Количество субъектов надзора,</w:t>
            </w:r>
            <w:r w:rsidRPr="00337EE1">
              <w:rPr>
                <w:b/>
                <w:bCs/>
                <w:sz w:val="24"/>
              </w:rPr>
              <w:br/>
            </w:r>
            <w:r w:rsidRPr="00337EE1">
              <w:rPr>
                <w:b/>
                <w:bCs/>
                <w:i/>
                <w:iCs/>
                <w:sz w:val="24"/>
              </w:rPr>
              <w:t>осуществляющих деятельность на подконтрольной ТО РКН территории</w:t>
            </w:r>
            <w:r w:rsidRPr="00337EE1">
              <w:rPr>
                <w:b/>
                <w:bCs/>
                <w:sz w:val="24"/>
              </w:rPr>
              <w:br/>
              <w:t>ВСЕГО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 xml:space="preserve">Доля субъектов надзора, охваченных профилактическими адресными мероприятиями, от общего количества субъектов надзора всего </w:t>
            </w:r>
            <w:r w:rsidRPr="00337EE1">
              <w:rPr>
                <w:b/>
                <w:bCs/>
                <w:i/>
                <w:iCs/>
                <w:sz w:val="24"/>
                <w:u w:val="single"/>
              </w:rPr>
              <w:t>(отношение значения в столбце 3 к значению в столбце 4,  %)</w:t>
            </w:r>
          </w:p>
        </w:tc>
      </w:tr>
      <w:tr w:rsidR="00481A16" w:rsidRPr="00337EE1" w:rsidTr="00AC2786">
        <w:trPr>
          <w:trHeight w:val="38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69,4 %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133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42,9 %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408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6,1 %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89,8 %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36,9 %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422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25,1 %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198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93,9 %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536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1517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99,1 %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25,3 %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7488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60,7 %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69,4 %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247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222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12,1 %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25,3 %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86,4 %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23,1 %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79,6 %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1885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57,9 %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1883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287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2526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1763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448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75,4 %</w:t>
            </w:r>
          </w:p>
        </w:tc>
      </w:tr>
      <w:tr w:rsidR="00481A16" w:rsidRPr="00337EE1" w:rsidTr="00AC2786">
        <w:trPr>
          <w:trHeight w:val="1440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1414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4080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12784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31,9 %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59,6 %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931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25,3 %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293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382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64,7 %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1192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65,1 %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242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213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55,4 %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357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395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94,4 %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11,4 %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37,4 %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68,5 %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570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70,5 %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1454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588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31,6 %</w:t>
            </w:r>
          </w:p>
        </w:tc>
      </w:tr>
      <w:tr w:rsidR="00481A16" w:rsidRPr="00337EE1" w:rsidTr="00AC2786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449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864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32" w:type="dxa"/>
            <w:shd w:val="clear" w:color="auto" w:fill="auto"/>
            <w:vAlign w:val="bottom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230</w:t>
            </w: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100,0 %</w:t>
            </w:r>
          </w:p>
        </w:tc>
      </w:tr>
      <w:tr w:rsidR="00481A16" w:rsidRPr="00337EE1" w:rsidTr="00AC2786">
        <w:trPr>
          <w:trHeight w:val="384"/>
        </w:trPr>
        <w:tc>
          <w:tcPr>
            <w:tcW w:w="938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74,9 %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Формально установленный показатель (7 %) </w:t>
      </w:r>
      <w:proofErr w:type="gramStart"/>
      <w:r w:rsidRPr="00337EE1">
        <w:rPr>
          <w:szCs w:val="28"/>
        </w:rPr>
        <w:t>достигнут и превышен в несколько</w:t>
      </w:r>
      <w:proofErr w:type="gramEnd"/>
      <w:r w:rsidRPr="00337EE1">
        <w:rPr>
          <w:szCs w:val="28"/>
        </w:rPr>
        <w:t xml:space="preserve"> раз. </w:t>
      </w:r>
      <w:proofErr w:type="gramStart"/>
      <w:r w:rsidRPr="00337EE1">
        <w:rPr>
          <w:szCs w:val="28"/>
        </w:rPr>
        <w:t>В 33 ТО значение показателя достигло 100 %; в случае неоднократного направления субъектам надзора адресной профилактической информации также устанавливался показатель 100 %. Минимальное значение показателя</w:t>
      </w:r>
      <w:r w:rsidR="002C60A7">
        <w:rPr>
          <w:szCs w:val="28"/>
        </w:rPr>
        <w:t xml:space="preserve"> – </w:t>
      </w:r>
      <w:r w:rsidRPr="00337EE1">
        <w:rPr>
          <w:szCs w:val="28"/>
        </w:rPr>
        <w:t>6,1 % (ТО по Республике Саха (Якутия).</w:t>
      </w:r>
      <w:proofErr w:type="gramEnd"/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Более строгий расчет данного показателя будет возможен при реализации в ЕИС </w:t>
      </w:r>
      <w:proofErr w:type="spellStart"/>
      <w:r w:rsidRPr="00337EE1">
        <w:rPr>
          <w:szCs w:val="28"/>
        </w:rPr>
        <w:t>Роскомнадзора</w:t>
      </w:r>
      <w:proofErr w:type="spellEnd"/>
      <w:r w:rsidRPr="00337EE1">
        <w:rPr>
          <w:szCs w:val="28"/>
        </w:rPr>
        <w:t xml:space="preserve"> механизма учета субъектов надзора – адресатов мероприятий данного вида.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Сфера СМИ.</w:t>
      </w:r>
    </w:p>
    <w:p w:rsidR="00481A16" w:rsidRPr="00337EE1" w:rsidRDefault="00DF11A3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3492"/>
        <w:gridCol w:w="178"/>
        <w:gridCol w:w="2054"/>
        <w:gridCol w:w="178"/>
        <w:gridCol w:w="1408"/>
        <w:gridCol w:w="111"/>
        <w:gridCol w:w="1700"/>
        <w:gridCol w:w="20"/>
      </w:tblGrid>
      <w:tr w:rsidR="00481A16" w:rsidRPr="00337EE1" w:rsidTr="00AC2786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C2786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C2786">
        <w:trPr>
          <w:gridAfter w:val="1"/>
          <w:wAfter w:w="10" w:type="pct"/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СМИ и телерадиовещания</w:t>
            </w:r>
          </w:p>
        </w:tc>
      </w:tr>
      <w:tr w:rsidR="00481A16" w:rsidRPr="00337EE1" w:rsidTr="00AC2786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надзора, %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68,8 %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Для сферы СМИ</w:t>
      </w:r>
      <w:r w:rsidRPr="00337EE1">
        <w:rPr>
          <w:szCs w:val="28"/>
        </w:rPr>
        <w:t xml:space="preserve"> показатель рассчитан исходя</w:t>
      </w:r>
      <w:r w:rsidR="00DF11A3">
        <w:rPr>
          <w:szCs w:val="28"/>
        </w:rPr>
        <w:t xml:space="preserve"> из следующих данных (таблица 23</w:t>
      </w:r>
      <w:r w:rsidRPr="00337EE1">
        <w:rPr>
          <w:szCs w:val="28"/>
        </w:rPr>
        <w:t>).</w:t>
      </w:r>
    </w:p>
    <w:p w:rsidR="00481A16" w:rsidRPr="00337EE1" w:rsidRDefault="00DF11A3" w:rsidP="00481A16">
      <w:pPr>
        <w:jc w:val="right"/>
      </w:pPr>
      <w:r>
        <w:t>Таблица 23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84"/>
        <w:gridCol w:w="2132"/>
        <w:gridCol w:w="2245"/>
        <w:gridCol w:w="2078"/>
        <w:gridCol w:w="2421"/>
      </w:tblGrid>
      <w:tr w:rsidR="000C34D2" w:rsidRPr="00337EE1" w:rsidTr="000C34D2">
        <w:trPr>
          <w:trHeight w:val="288"/>
          <w:tblHeader/>
        </w:trPr>
        <w:tc>
          <w:tcPr>
            <w:tcW w:w="905" w:type="dxa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2190" w:type="dxa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2</w:t>
            </w:r>
          </w:p>
        </w:tc>
        <w:tc>
          <w:tcPr>
            <w:tcW w:w="2219" w:type="dxa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2054" w:type="dxa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2392" w:type="dxa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Наименование ТО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Количество адресных профилактических мероприятий (направленные отдельным субъектам надзора напоминания, разъяснения – письма, в том числе электронные; индивидуальные встречи, беседы)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Количество субъектов надзора,</w:t>
            </w:r>
          </w:p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337EE1">
              <w:rPr>
                <w:b/>
                <w:bCs/>
                <w:sz w:val="24"/>
              </w:rPr>
              <w:t>осуществляющих</w:t>
            </w:r>
            <w:proofErr w:type="gramEnd"/>
            <w:r w:rsidRPr="00337EE1">
              <w:rPr>
                <w:b/>
                <w:bCs/>
                <w:sz w:val="24"/>
              </w:rPr>
              <w:t xml:space="preserve"> деятельность на подконтрольной ТО РКН территории</w:t>
            </w:r>
          </w:p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ВСЕГО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 xml:space="preserve">Доля субъектов надзора, охваченных профилактическими адресными мероприятиями </w:t>
            </w:r>
            <w:r w:rsidRPr="00337EE1">
              <w:rPr>
                <w:b/>
                <w:bCs/>
                <w:i/>
                <w:iCs/>
                <w:sz w:val="24"/>
                <w:u w:val="single"/>
              </w:rPr>
              <w:t>(отношение значения в столбце 3 к значению в столбце 4,  %)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76,9%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98,3%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64,5%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1258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329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149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38,1%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623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40,8%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65,2%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1075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338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93,2%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90,5%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88,7%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773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6588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433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54,6%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66,1%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30,2%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42,4%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143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113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37,1%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51,8%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438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62,6%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693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966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58,6%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73,6%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1520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51,2%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823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1146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60,6%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40136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1,9%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80,2%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498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37,8%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54,1%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93,1%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182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40,6%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152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217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825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560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134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228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4,8%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255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14,3%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24,2%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398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1534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25,9%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410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1116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36,7%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126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64,9%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1021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65,3%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507</w:t>
            </w:r>
          </w:p>
        </w:tc>
        <w:tc>
          <w:tcPr>
            <w:tcW w:w="2054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439</w:t>
            </w: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0C34D2">
        <w:trPr>
          <w:trHeight w:val="288"/>
        </w:trPr>
        <w:tc>
          <w:tcPr>
            <w:tcW w:w="905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0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2219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68,8%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Установленный показатель на конец года – 100 %. Значение показателя </w:t>
      </w:r>
      <w:proofErr w:type="gramStart"/>
      <w:r w:rsidRPr="00337EE1">
        <w:rPr>
          <w:szCs w:val="28"/>
        </w:rPr>
        <w:t>на конец</w:t>
      </w:r>
      <w:proofErr w:type="gramEnd"/>
      <w:r w:rsidRPr="00337EE1">
        <w:rPr>
          <w:szCs w:val="28"/>
        </w:rPr>
        <w:t xml:space="preserve"> 1 полугодия 2018 года 68,8 % показывает тенденцию к достижению по итогам года 100 %.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Количество адресных профилактических мероприятий в сфере СМИ варьируется от 11 (ТО по Тамбовской области) до 1258 (ТО по ПФО).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Процент охвата субъектов надзора меняется от 1,9 % (в ТО по ЦФО, при этом проведено значительное количество мероприятий – 774, однако в данном регионе максимальное количество зарегистрированных СМИ и вещателей, более 40 тыс.) до 100 % и более (при неоднократном охвате одних и тех же адресатов) в 24 ТО.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  <w:r w:rsidRPr="00337EE1">
        <w:rPr>
          <w:szCs w:val="28"/>
          <w:u w:val="single"/>
        </w:rPr>
        <w:t>Сфера защиты прав субъектов персональных данных (ПД)</w:t>
      </w: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</w:p>
    <w:p w:rsidR="00481A16" w:rsidRPr="00337EE1" w:rsidRDefault="00DF11A3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3424"/>
        <w:gridCol w:w="110"/>
        <w:gridCol w:w="1986"/>
        <w:gridCol w:w="146"/>
        <w:gridCol w:w="1305"/>
        <w:gridCol w:w="135"/>
        <w:gridCol w:w="2078"/>
        <w:gridCol w:w="24"/>
      </w:tblGrid>
      <w:tr w:rsidR="00481A16" w:rsidRPr="00337EE1" w:rsidTr="00AC2786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C2786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C2786">
        <w:trPr>
          <w:gridAfter w:val="1"/>
          <w:wAfter w:w="10" w:type="pct"/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персональных данных</w:t>
            </w:r>
          </w:p>
        </w:tc>
      </w:tr>
      <w:tr w:rsidR="00481A16" w:rsidRPr="00337EE1" w:rsidTr="00AC2786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0,5 %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6 %,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учетом общего количества субъектов надзора, зарегистрированных в ЕГРЮЛ на подконтрольной ТО территории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Для сферы ПД</w:t>
      </w:r>
      <w:r w:rsidRPr="00337EE1">
        <w:rPr>
          <w:szCs w:val="28"/>
        </w:rPr>
        <w:t xml:space="preserve"> показатель рассчитан исходя из следующих да</w:t>
      </w:r>
      <w:r w:rsidR="004C123A">
        <w:rPr>
          <w:szCs w:val="28"/>
        </w:rPr>
        <w:t>нных (таблица 25</w:t>
      </w:r>
      <w:r w:rsidRPr="00337EE1">
        <w:rPr>
          <w:szCs w:val="28"/>
        </w:rPr>
        <w:t>).</w:t>
      </w:r>
    </w:p>
    <w:p w:rsidR="00481A16" w:rsidRPr="00337EE1" w:rsidRDefault="004C123A" w:rsidP="00481A16">
      <w:pPr>
        <w:ind w:firstLine="709"/>
        <w:jc w:val="right"/>
        <w:rPr>
          <w:szCs w:val="28"/>
        </w:rPr>
      </w:pPr>
      <w:r>
        <w:rPr>
          <w:szCs w:val="28"/>
        </w:rPr>
        <w:t>Таблица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87"/>
        <w:gridCol w:w="2440"/>
        <w:gridCol w:w="2142"/>
        <w:gridCol w:w="2142"/>
        <w:gridCol w:w="2142"/>
      </w:tblGrid>
      <w:tr w:rsidR="000C34D2" w:rsidRPr="00337EE1" w:rsidTr="000C34D2">
        <w:trPr>
          <w:trHeight w:val="288"/>
          <w:tblHeader/>
        </w:trPr>
        <w:tc>
          <w:tcPr>
            <w:tcW w:w="501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1238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1087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1087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1087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bCs/>
                <w:sz w:val="24"/>
              </w:rPr>
            </w:pPr>
            <w:r w:rsidRPr="00337EE1">
              <w:rPr>
                <w:bCs/>
                <w:sz w:val="24"/>
              </w:rPr>
              <w:t>5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Количество адресных профилактических мероприятий (направленные отдельным субъектам контроля (надзора) напоминания, разъяснения</w:t>
            </w:r>
            <w:r w:rsidR="002C60A7">
              <w:rPr>
                <w:b/>
                <w:color w:val="000000"/>
                <w:sz w:val="24"/>
              </w:rPr>
              <w:t xml:space="preserve"> – </w:t>
            </w:r>
            <w:r w:rsidRPr="00337EE1">
              <w:rPr>
                <w:b/>
                <w:color w:val="000000"/>
                <w:sz w:val="24"/>
              </w:rPr>
              <w:t>письма, в том числе электронные; индивидуальные встречи, консультации, в том числе по телефону)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 xml:space="preserve">Общее количество субъектов надзора, </w:t>
            </w:r>
            <w:r w:rsidRPr="00337EE1">
              <w:rPr>
                <w:b/>
                <w:i/>
                <w:color w:val="000000"/>
                <w:sz w:val="24"/>
                <w:u w:val="single"/>
              </w:rPr>
              <w:t>зарегистрированных в ЕГРЮЛ на подконтрольной ТО территории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bCs/>
                <w:sz w:val="24"/>
              </w:rPr>
              <w:t xml:space="preserve">Доля субъектов надзора, охваченных адресными профилактическими  мероприятиями </w:t>
            </w:r>
            <w:r w:rsidRPr="00337EE1">
              <w:rPr>
                <w:b/>
                <w:bCs/>
                <w:i/>
                <w:iCs/>
                <w:sz w:val="24"/>
                <w:u w:val="single"/>
              </w:rPr>
              <w:t>(отношение значения в столбце 3 к значению в столбце 4,  %)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4723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58101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14755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956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9714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5176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2374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63742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3,7%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23636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1428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90220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1878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33091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5,7%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1240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13559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13385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1856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23816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2158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44393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2170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25177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2883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73409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37171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79604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1,0%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35835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113014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5465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103193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1693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26406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6,4%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8473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381103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2,2%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1047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17583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6,0%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15831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4,4%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2074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34024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1364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18643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3110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21820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1673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18288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2280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40834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1426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53640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2,7%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1254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97408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13078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6961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5526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5,2%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13430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14744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1971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31106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121343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45336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0,4%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46299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1570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30630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1997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58336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3,4%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6943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89062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2641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59099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1119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12223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9,2%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1704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4226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9934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138552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7,2%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7674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89097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7019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12666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55,4%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5024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81905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1252820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27930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4,0%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1620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32556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5,0%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1378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28339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1300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35462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3,7%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1887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36939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1317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34662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1190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37351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3,2%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880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22072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4,0%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989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23467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4,2%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16685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60358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2,3%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22458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18345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4,0%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1320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47136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2,8%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34209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1535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17256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8,9%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4451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409764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1,1%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4102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35374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895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35880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4648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83074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5,6%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23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631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130000</w:t>
            </w:r>
          </w:p>
        </w:tc>
        <w:tc>
          <w:tcPr>
            <w:tcW w:w="108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0,5%</w:t>
            </w:r>
          </w:p>
        </w:tc>
      </w:tr>
      <w:tr w:rsidR="00481A16" w:rsidRPr="00337EE1" w:rsidTr="000C34D2">
        <w:trPr>
          <w:trHeight w:val="288"/>
        </w:trPr>
        <w:tc>
          <w:tcPr>
            <w:tcW w:w="501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1087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6 %</w:t>
            </w:r>
          </w:p>
        </w:tc>
      </w:tr>
    </w:tbl>
    <w:p w:rsidR="00481A16" w:rsidRPr="00337EE1" w:rsidRDefault="00481A16" w:rsidP="00481A16">
      <w:pPr>
        <w:ind w:firstLine="709"/>
        <w:jc w:val="right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Установленный показатель на конец года – 0,5 %. Среднее значение показателя </w:t>
      </w:r>
      <w:proofErr w:type="gramStart"/>
      <w:r w:rsidRPr="00337EE1">
        <w:rPr>
          <w:szCs w:val="28"/>
        </w:rPr>
        <w:t>на конец</w:t>
      </w:r>
      <w:proofErr w:type="gramEnd"/>
      <w:r w:rsidRPr="00337EE1">
        <w:rPr>
          <w:szCs w:val="28"/>
        </w:rPr>
        <w:t xml:space="preserve"> 1 полугодия 2018 года 6 %.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Так же, как в сферах связи и СМИ, в сфере персональных данных количество проведенных адресных мероприятий в ТО отличается на несколько порядков – от </w:t>
      </w:r>
      <w:proofErr w:type="gramStart"/>
      <w:r w:rsidRPr="00337EE1">
        <w:rPr>
          <w:szCs w:val="28"/>
        </w:rPr>
        <w:t>минимального</w:t>
      </w:r>
      <w:proofErr w:type="gramEnd"/>
      <w:r w:rsidRPr="00337EE1">
        <w:rPr>
          <w:szCs w:val="28"/>
        </w:rPr>
        <w:t xml:space="preserve"> 150 (ТО по Республике Северная Осетия</w:t>
      </w:r>
      <w:r w:rsidR="002C60A7">
        <w:rPr>
          <w:szCs w:val="28"/>
        </w:rPr>
        <w:t xml:space="preserve"> – </w:t>
      </w:r>
      <w:r w:rsidRPr="00337EE1">
        <w:rPr>
          <w:szCs w:val="28"/>
        </w:rPr>
        <w:t>Алания) до максимального 9934 (ТО по УФО).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Максимальный охват адресными мероприятиями в ТО </w:t>
      </w:r>
      <w:proofErr w:type="spellStart"/>
      <w:r w:rsidRPr="00337EE1">
        <w:rPr>
          <w:szCs w:val="28"/>
        </w:rPr>
        <w:t>Роскомнадзора</w:t>
      </w:r>
      <w:proofErr w:type="spellEnd"/>
      <w:r w:rsidRPr="00337EE1">
        <w:rPr>
          <w:szCs w:val="28"/>
        </w:rPr>
        <w:t xml:space="preserve"> по Курганской области – 55,4 %.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Минимальный охват – 0,3 %</w:t>
      </w:r>
      <w:r w:rsidR="002C60A7">
        <w:rPr>
          <w:szCs w:val="28"/>
        </w:rPr>
        <w:t xml:space="preserve"> – </w:t>
      </w:r>
      <w:r w:rsidRPr="00337EE1">
        <w:rPr>
          <w:szCs w:val="28"/>
        </w:rPr>
        <w:t xml:space="preserve">в ТО </w:t>
      </w:r>
      <w:proofErr w:type="spellStart"/>
      <w:r w:rsidRPr="00337EE1">
        <w:rPr>
          <w:szCs w:val="28"/>
        </w:rPr>
        <w:t>Роскомнадзора</w:t>
      </w:r>
      <w:proofErr w:type="spellEnd"/>
      <w:r w:rsidRPr="00337EE1">
        <w:rPr>
          <w:szCs w:val="28"/>
        </w:rPr>
        <w:t xml:space="preserve"> по ЦФО, где ввиду специфики региона зарегистрировано максимальное количество объектов надзора (более 1,2 млн.). При этом управлением проведено больше 3,5 тыс. адресных мероприятий.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Представляется целесообразным при реализации в ЕИС </w:t>
      </w:r>
      <w:proofErr w:type="spellStart"/>
      <w:r w:rsidRPr="00337EE1">
        <w:rPr>
          <w:szCs w:val="28"/>
        </w:rPr>
        <w:t>Роскомнадзора</w:t>
      </w:r>
      <w:proofErr w:type="spellEnd"/>
      <w:r w:rsidRPr="00337EE1">
        <w:rPr>
          <w:szCs w:val="28"/>
        </w:rPr>
        <w:t xml:space="preserve"> подсистемы «Профилактика» рассмотреть возможность учета адресных мероприятий, проводимых в отношении целевых групп (банки, </w:t>
      </w:r>
      <w:proofErr w:type="spellStart"/>
      <w:r w:rsidRPr="00337EE1">
        <w:rPr>
          <w:szCs w:val="28"/>
        </w:rPr>
        <w:t>коллекторские</w:t>
      </w:r>
      <w:proofErr w:type="spellEnd"/>
      <w:r w:rsidRPr="00337EE1">
        <w:rPr>
          <w:szCs w:val="28"/>
        </w:rPr>
        <w:t xml:space="preserve"> агентства, образовательные учреждения и прочее).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i/>
          <w:szCs w:val="28"/>
        </w:rPr>
      </w:pPr>
      <w:r w:rsidRPr="00337EE1">
        <w:rPr>
          <w:i/>
          <w:szCs w:val="28"/>
        </w:rPr>
        <w:t>Анализ показателя «Доля субъектов надзора, охваченных профилактическими мероприятиями для определенного круга лиц от общего количества субъектов надзора».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  <w:r w:rsidRPr="00337EE1">
        <w:rPr>
          <w:szCs w:val="28"/>
          <w:u w:val="single"/>
        </w:rPr>
        <w:t>В сфере связи.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EC4DAD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3670"/>
        <w:gridCol w:w="2231"/>
        <w:gridCol w:w="1517"/>
        <w:gridCol w:w="1722"/>
      </w:tblGrid>
      <w:tr w:rsidR="00481A16" w:rsidRPr="00337EE1" w:rsidTr="00AC2786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C2786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C2786">
        <w:trPr>
          <w:trHeight w:val="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связи</w:t>
            </w:r>
          </w:p>
        </w:tc>
      </w:tr>
      <w:tr w:rsidR="00481A16" w:rsidRPr="00337EE1" w:rsidTr="00AC2786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27,2 % 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 учетом </w:t>
            </w:r>
            <w:proofErr w:type="gram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фактов участия субъектов надзора</w:t>
            </w:r>
            <w:proofErr w:type="gram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мероприятиях для определенного круга лиц</w:t>
            </w:r>
          </w:p>
        </w:tc>
      </w:tr>
    </w:tbl>
    <w:p w:rsidR="00481A16" w:rsidRPr="00337EE1" w:rsidRDefault="00481A16" w:rsidP="00481A16"/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Для сферы связи</w:t>
      </w:r>
      <w:r w:rsidRPr="00337EE1">
        <w:rPr>
          <w:szCs w:val="28"/>
        </w:rPr>
        <w:t xml:space="preserve"> показатель рассчитан исходя из следующи</w:t>
      </w:r>
      <w:r w:rsidR="00EC4DAD">
        <w:rPr>
          <w:szCs w:val="28"/>
        </w:rPr>
        <w:t>х данных (таблица 26</w:t>
      </w:r>
      <w:r w:rsidRPr="00337EE1">
        <w:rPr>
          <w:szCs w:val="28"/>
        </w:rPr>
        <w:t>).</w:t>
      </w:r>
    </w:p>
    <w:p w:rsidR="00481A16" w:rsidRPr="00337EE1" w:rsidRDefault="00EC4DAD" w:rsidP="00481A16">
      <w:pPr>
        <w:jc w:val="right"/>
      </w:pPr>
      <w:r>
        <w:t>Таблица 26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015"/>
        <w:gridCol w:w="2278"/>
        <w:gridCol w:w="2278"/>
        <w:gridCol w:w="2278"/>
      </w:tblGrid>
      <w:tr w:rsidR="000C34D2" w:rsidRPr="00337EE1" w:rsidTr="000C34D2">
        <w:trPr>
          <w:trHeight w:val="405"/>
          <w:tblHeader/>
        </w:trPr>
        <w:tc>
          <w:tcPr>
            <w:tcW w:w="911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ФО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Наименование ТО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Количество субъектов надзора,</w:t>
            </w:r>
            <w:r w:rsidRPr="00337EE1">
              <w:rPr>
                <w:b/>
                <w:bCs/>
                <w:sz w:val="24"/>
              </w:rPr>
              <w:br/>
            </w:r>
            <w:r w:rsidRPr="00337EE1">
              <w:rPr>
                <w:b/>
                <w:bCs/>
                <w:i/>
                <w:iCs/>
                <w:sz w:val="24"/>
              </w:rPr>
              <w:t>осуществляющих деятельность на подконтрольной ТО РКН территории</w:t>
            </w:r>
            <w:r w:rsidRPr="00337EE1">
              <w:rPr>
                <w:b/>
                <w:bCs/>
                <w:sz w:val="24"/>
              </w:rPr>
              <w:br/>
              <w:t>ВСЕГО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>Количество фактов участий субъектов контроля (надзора), в профилактических мероприятиях (сумма всех участников во всех мероприятиях – если один субъект участвовал в нескольких мероприятиях, факты участия суммируются)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/>
                <w:bCs/>
                <w:sz w:val="24"/>
              </w:rPr>
            </w:pPr>
            <w:r w:rsidRPr="00337EE1">
              <w:rPr>
                <w:b/>
                <w:bCs/>
                <w:sz w:val="24"/>
              </w:rPr>
              <w:t xml:space="preserve">Доля субъектов надзора, охваченных профилактическими мероприятиями для определенного круга лиц от количества фактов участий субъектов контроля (надзора), в профилактических мероприятиях </w:t>
            </w:r>
            <w:r w:rsidRPr="00337EE1">
              <w:rPr>
                <w:b/>
                <w:bCs/>
                <w:i/>
                <w:iCs/>
                <w:sz w:val="24"/>
                <w:u w:val="single"/>
              </w:rPr>
              <w:t>(отношение значения в столбце 4 к значению в столбце 3,  %)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23,4%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6,8%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34,6%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61,9%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55,1%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11,6%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5,9%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6,8%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66,4%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21,2%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17,5%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10,6%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12,2%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13,2%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33,3%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19,4%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5,7%</w:t>
            </w:r>
          </w:p>
        </w:tc>
      </w:tr>
      <w:tr w:rsidR="00481A16" w:rsidRPr="00337EE1" w:rsidTr="00AC2786">
        <w:trPr>
          <w:trHeight w:val="1440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42,4%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27,1%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35,9%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10,8%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27,4%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15,4%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9,9%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26,8%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11,9%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13,6%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25,8%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2,6%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32,3%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12784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2,1%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11,5%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931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3,4%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0,8%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9,0%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22,7%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11,9%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213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9,4%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3,9%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7,3%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32,6%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9,0%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87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10,8%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588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232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39,5%</w:t>
            </w:r>
          </w:p>
        </w:tc>
      </w:tr>
      <w:tr w:rsidR="00481A16" w:rsidRPr="00337EE1" w:rsidTr="00AC2786">
        <w:trPr>
          <w:trHeight w:val="86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10,5%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449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39,0%</w:t>
            </w:r>
          </w:p>
        </w:tc>
      </w:tr>
      <w:tr w:rsidR="00481A16" w:rsidRPr="00337EE1" w:rsidTr="00AC2786">
        <w:trPr>
          <w:trHeight w:val="57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230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15,7%</w:t>
            </w:r>
          </w:p>
        </w:tc>
      </w:tr>
      <w:tr w:rsidR="00481A16" w:rsidRPr="00337EE1" w:rsidTr="00AC2786">
        <w:trPr>
          <w:trHeight w:val="288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27,2%</w:t>
            </w:r>
          </w:p>
        </w:tc>
      </w:tr>
    </w:tbl>
    <w:p w:rsidR="00481A16" w:rsidRPr="00337EE1" w:rsidRDefault="00481A16" w:rsidP="00481A16"/>
    <w:p w:rsidR="00481A16" w:rsidRPr="00337EE1" w:rsidRDefault="00481A16" w:rsidP="00481A16">
      <w:pPr>
        <w:ind w:firstLine="709"/>
        <w:jc w:val="both"/>
        <w:rPr>
          <w:szCs w:val="28"/>
        </w:rPr>
      </w:pPr>
      <w:proofErr w:type="gramStart"/>
      <w:r w:rsidRPr="00337EE1">
        <w:rPr>
          <w:szCs w:val="28"/>
        </w:rPr>
        <w:t>Установленный показатель на конец года – 20 %. Среднее значение показателя на конец 1 полугодия 2018 года 27,2 %. За основу расчета выбрано не количество мероприятий, а количество фактов участия субъектов надзора в проведенных мероприятиях для определенного круга лиц (семинарах, совещаниях и т.п.), так как в одном семинаре (совещании) принимают участие несколько субъектов надзора, и количество фактов их участия в большей степени</w:t>
      </w:r>
      <w:proofErr w:type="gramEnd"/>
      <w:r w:rsidRPr="00337EE1">
        <w:rPr>
          <w:szCs w:val="28"/>
        </w:rPr>
        <w:t xml:space="preserve"> отражает охват подконтрольных субъектов данными мероприятиями. 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Наименьший охват субъектов надзора мероприятиями данного вида – 0,8 %, в ТО по Владимирской области (проведено одно мероприятие с 14 участниками).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В шести ТО количество фактов участия совпадает либо превышает количество субъектов надзора.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Вместе с тем анализ охвата участия субъектов надзора с учетом уникальных участников мероприятий (учтенных только один раз, независимо от количества участий) показывает, что в среднем по России принимали участие в мероприятиях для определенного круга лиц 14,8 % субъектов надзора, осуществляющих деятельность на подконтрольных территориях (таблица </w:t>
      </w:r>
      <w:r w:rsidR="00EC4DAD">
        <w:rPr>
          <w:szCs w:val="28"/>
        </w:rPr>
        <w:t>27</w:t>
      </w:r>
      <w:r w:rsidRPr="00337EE1">
        <w:rPr>
          <w:szCs w:val="28"/>
        </w:rPr>
        <w:t>).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Динамика охвата субъектов надзора с учетом уникальных участников мероприятий будет проанализирована по итогам дальнейших отчетных периодов.</w:t>
      </w:r>
    </w:p>
    <w:p w:rsidR="00481A16" w:rsidRPr="00337EE1" w:rsidRDefault="00481A16" w:rsidP="00481A16">
      <w:pPr>
        <w:ind w:firstLine="709"/>
        <w:jc w:val="right"/>
        <w:rPr>
          <w:szCs w:val="28"/>
        </w:rPr>
      </w:pPr>
      <w:r w:rsidRPr="00337EE1">
        <w:rPr>
          <w:szCs w:val="28"/>
        </w:rPr>
        <w:t>Таблица</w:t>
      </w:r>
      <w:r w:rsidR="00EC4DAD">
        <w:rPr>
          <w:szCs w:val="28"/>
        </w:rPr>
        <w:t xml:space="preserve"> 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227"/>
        <w:gridCol w:w="2227"/>
        <w:gridCol w:w="2227"/>
        <w:gridCol w:w="2225"/>
      </w:tblGrid>
      <w:tr w:rsidR="000C34D2" w:rsidRPr="00337EE1" w:rsidTr="000C34D2">
        <w:trPr>
          <w:trHeight w:val="288"/>
          <w:tblHeader/>
        </w:trPr>
        <w:tc>
          <w:tcPr>
            <w:tcW w:w="481" w:type="pct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</w:t>
            </w:r>
          </w:p>
        </w:tc>
      </w:tr>
      <w:tr w:rsidR="00481A16" w:rsidRPr="00D45D02" w:rsidTr="000C34D2">
        <w:trPr>
          <w:trHeight w:val="288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D45D02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D45D02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D45D02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D45D02">
              <w:rPr>
                <w:b/>
                <w:color w:val="000000"/>
                <w:sz w:val="24"/>
              </w:rPr>
              <w:t>ТО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D45D02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D45D02">
              <w:rPr>
                <w:b/>
                <w:color w:val="000000"/>
                <w:sz w:val="24"/>
              </w:rPr>
              <w:t>Количество осуществляющих на подконтрольной территории деятельность субъектов надзора в сфере связи, всего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D45D02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D45D02">
              <w:rPr>
                <w:b/>
                <w:color w:val="000000"/>
                <w:sz w:val="24"/>
              </w:rPr>
              <w:t>Количество уникальных субъектов надзора, принявших участие в профилактических мероприятиях для определенного круга лиц (каждый субъект надзора учитывается один раз, несмотря на количество его участий в различных мероприятиях)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D45D02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D45D02">
              <w:rPr>
                <w:b/>
                <w:color w:val="000000"/>
                <w:sz w:val="24"/>
              </w:rPr>
              <w:t>Доля принявших участие субъектов надзора от общего количества (отношение данных столбца 4 к столбцу 3)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11,4%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3,7%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133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9,8%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408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8,8%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8,5%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3,1%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4,3%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4,7%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4,9%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422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8,3%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49,1%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198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16,7%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12,0%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3,4%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3,6%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6,6%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31,5%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2,2%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25,4%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16,4%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7,1%</w:t>
            </w:r>
          </w:p>
        </w:tc>
      </w:tr>
      <w:tr w:rsidR="00481A16" w:rsidRPr="00337EE1" w:rsidTr="000C34D2">
        <w:trPr>
          <w:trHeight w:val="144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23,2%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13,1%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247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21,1%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222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4,5%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25,6%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6,6%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15,5%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26,4%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21,5%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15,8%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4,2%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78,7%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307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85,8%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10,2%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7,7%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5,2%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0,9%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287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6,6%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915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16,7%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448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22,8%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11,7%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14,3%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12784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269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2,1%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7,9%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931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3,4%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293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11,3%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382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19,1%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7,8%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0,8%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9,0%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242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22,3%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213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7,5%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357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3,9%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395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4,1%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25,5%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0,6%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5,2%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15,0%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7,2%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588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8,2%</w:t>
            </w:r>
          </w:p>
        </w:tc>
      </w:tr>
      <w:tr w:rsidR="00481A16" w:rsidRPr="00337EE1" w:rsidTr="000C34D2">
        <w:trPr>
          <w:trHeight w:val="8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7,9%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449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15,8%</w:t>
            </w:r>
          </w:p>
        </w:tc>
      </w:tr>
      <w:tr w:rsidR="00481A16" w:rsidRPr="00337EE1" w:rsidTr="000C34D2">
        <w:trPr>
          <w:trHeight w:val="576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230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6,5%</w:t>
            </w:r>
          </w:p>
        </w:tc>
      </w:tr>
      <w:tr w:rsidR="00481A16" w:rsidRPr="00337EE1" w:rsidTr="000C34D2">
        <w:trPr>
          <w:trHeight w:val="288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14,6%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  <w:r w:rsidRPr="00337EE1">
        <w:rPr>
          <w:szCs w:val="28"/>
          <w:u w:val="single"/>
        </w:rPr>
        <w:t>В сфере массовых коммуникаций.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EC4DAD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3492"/>
        <w:gridCol w:w="178"/>
        <w:gridCol w:w="2054"/>
        <w:gridCol w:w="178"/>
        <w:gridCol w:w="1408"/>
        <w:gridCol w:w="109"/>
        <w:gridCol w:w="1702"/>
        <w:gridCol w:w="20"/>
      </w:tblGrid>
      <w:tr w:rsidR="00481A16" w:rsidRPr="00337EE1" w:rsidTr="00AC2786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C2786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C2786">
        <w:trPr>
          <w:gridAfter w:val="1"/>
          <w:wAfter w:w="10" w:type="pct"/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СМИ и телерадиовещания</w:t>
            </w:r>
          </w:p>
        </w:tc>
      </w:tr>
      <w:tr w:rsidR="00481A16" w:rsidRPr="00337EE1" w:rsidTr="00AC2786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45 %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30,4 % – среднее по России, с учетом количества уникальных участников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45 %</w:t>
            </w:r>
            <w:r w:rsidR="002C6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по России, с учетом </w:t>
            </w:r>
            <w:proofErr w:type="gram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фактов участия субъектов надзора</w:t>
            </w:r>
            <w:proofErr w:type="gram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мероприятиях</w:t>
            </w: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круга лиц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Для сферы массовых коммуникаций</w:t>
      </w:r>
      <w:r w:rsidRPr="00337EE1">
        <w:rPr>
          <w:szCs w:val="28"/>
        </w:rPr>
        <w:t xml:space="preserve"> показатель рассчитан исходя</w:t>
      </w:r>
      <w:r w:rsidR="000009CB">
        <w:rPr>
          <w:szCs w:val="28"/>
        </w:rPr>
        <w:t xml:space="preserve"> из следующих данных (таблица 29</w:t>
      </w:r>
      <w:r w:rsidRPr="00337EE1">
        <w:rPr>
          <w:szCs w:val="28"/>
        </w:rPr>
        <w:t>).</w:t>
      </w:r>
    </w:p>
    <w:p w:rsidR="00481A16" w:rsidRPr="00337EE1" w:rsidRDefault="00481A16" w:rsidP="00481A16">
      <w:pPr>
        <w:ind w:firstLine="709"/>
        <w:jc w:val="right"/>
        <w:rPr>
          <w:szCs w:val="28"/>
        </w:rPr>
      </w:pPr>
      <w:r w:rsidRPr="00337EE1">
        <w:rPr>
          <w:szCs w:val="28"/>
        </w:rPr>
        <w:t>Табли</w:t>
      </w:r>
      <w:r w:rsidR="000009CB">
        <w:rPr>
          <w:szCs w:val="28"/>
        </w:rPr>
        <w:t>ца 29</w:t>
      </w:r>
    </w:p>
    <w:p w:rsidR="00481A16" w:rsidRPr="00337EE1" w:rsidRDefault="00481A16" w:rsidP="00481A16">
      <w:pPr>
        <w:jc w:val="both"/>
        <w:rPr>
          <w:color w:val="000000"/>
          <w:sz w:val="24"/>
        </w:rPr>
      </w:pPr>
      <w:r w:rsidRPr="00337EE1">
        <w:rPr>
          <w:color w:val="000000"/>
          <w:sz w:val="24"/>
        </w:rPr>
        <w:t>В таблице:</w:t>
      </w:r>
    </w:p>
    <w:p w:rsidR="00481A16" w:rsidRPr="00337EE1" w:rsidRDefault="00481A16" w:rsidP="00481A16">
      <w:pPr>
        <w:jc w:val="both"/>
        <w:rPr>
          <w:color w:val="000000"/>
          <w:sz w:val="24"/>
        </w:rPr>
      </w:pPr>
      <w:r w:rsidRPr="00337EE1">
        <w:rPr>
          <w:color w:val="000000"/>
          <w:sz w:val="24"/>
        </w:rPr>
        <w:t>Количество субъектов надзора</w:t>
      </w:r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>Количество субъектов надзора, осуществляющих деятельность на подконтрольной ТО РКН территории, ВСЕГО (СМИ и ТРВ)</w:t>
      </w:r>
    </w:p>
    <w:p w:rsidR="00481A16" w:rsidRPr="00337EE1" w:rsidRDefault="00481A16" w:rsidP="00481A16">
      <w:pPr>
        <w:jc w:val="both"/>
        <w:rPr>
          <w:color w:val="000000"/>
          <w:sz w:val="24"/>
        </w:rPr>
      </w:pPr>
      <w:r w:rsidRPr="00337EE1">
        <w:rPr>
          <w:color w:val="000000"/>
          <w:sz w:val="24"/>
        </w:rPr>
        <w:t xml:space="preserve">Количество фактов участий </w:t>
      </w:r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>Количество фактов участий субъектов контроля (надзора), в профилактических мероприятиях для определенного круга лиц (сумма всех участников во всех мероприятиях</w:t>
      </w:r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>если один субъект участвовал в нескольких мероприятиях, факты участия суммируются)</w:t>
      </w:r>
    </w:p>
    <w:p w:rsidR="00481A16" w:rsidRPr="00337EE1" w:rsidRDefault="00481A16" w:rsidP="00481A16">
      <w:pPr>
        <w:jc w:val="both"/>
        <w:rPr>
          <w:color w:val="000000"/>
          <w:sz w:val="24"/>
        </w:rPr>
      </w:pPr>
      <w:r w:rsidRPr="00337EE1">
        <w:rPr>
          <w:color w:val="000000"/>
          <w:sz w:val="24"/>
        </w:rPr>
        <w:t>Количество уникальных субъектов надзора</w:t>
      </w:r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>Количество уникальных субъектов надзора, принявших участие в профилактических мероприятиях для определенного круга лиц (каждый субъект надзора учитывается один раз, несмотря на количество его участий в различных мероприятиях)</w:t>
      </w:r>
    </w:p>
    <w:p w:rsidR="00481A16" w:rsidRPr="00337EE1" w:rsidRDefault="00481A16" w:rsidP="00481A16">
      <w:pPr>
        <w:jc w:val="both"/>
        <w:rPr>
          <w:color w:val="000000"/>
          <w:sz w:val="24"/>
        </w:rPr>
      </w:pPr>
      <w:r w:rsidRPr="00337EE1">
        <w:rPr>
          <w:color w:val="000000"/>
          <w:sz w:val="24"/>
        </w:rPr>
        <w:t>Доля субъектов надзора</w:t>
      </w:r>
      <w:proofErr w:type="gramStart"/>
      <w:r w:rsidRPr="00337EE1">
        <w:rPr>
          <w:color w:val="000000"/>
          <w:sz w:val="24"/>
        </w:rPr>
        <w:t>1</w:t>
      </w:r>
      <w:proofErr w:type="gramEnd"/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 xml:space="preserve">Доля субъектов надзора, с учетом количества уникальных участников, охваченных профилактическими мероприятиями для определенного круга лиц от общего количества субъектов надзора </w:t>
      </w:r>
      <w:r w:rsidRPr="00337EE1">
        <w:rPr>
          <w:b/>
          <w:bCs/>
          <w:i/>
          <w:iCs/>
          <w:sz w:val="24"/>
          <w:u w:val="single"/>
        </w:rPr>
        <w:t>(отношение значения в столбце 5 к значению в столбце 3,  %)</w:t>
      </w:r>
    </w:p>
    <w:p w:rsidR="00481A16" w:rsidRPr="00337EE1" w:rsidRDefault="00481A16" w:rsidP="00481A16">
      <w:pPr>
        <w:jc w:val="both"/>
        <w:rPr>
          <w:color w:val="000000"/>
          <w:sz w:val="24"/>
        </w:rPr>
      </w:pPr>
      <w:r w:rsidRPr="00337EE1">
        <w:rPr>
          <w:color w:val="000000"/>
          <w:sz w:val="24"/>
        </w:rPr>
        <w:t>Доля субъектов надзора</w:t>
      </w:r>
      <w:proofErr w:type="gramStart"/>
      <w:r w:rsidRPr="00337EE1">
        <w:rPr>
          <w:color w:val="000000"/>
          <w:sz w:val="24"/>
        </w:rPr>
        <w:t>2</w:t>
      </w:r>
      <w:proofErr w:type="gramEnd"/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>Доля субъектов надзора, охваченных профилактическими мероприятиями для определенного круга лиц от общего количества субъектов надзора, с учетом количества фактов участий субъектов контроля (надзора), в профилактических мероприятиях для определенного круга лиц (сумма всех участников во всех мероприятиях</w:t>
      </w:r>
      <w:r w:rsidR="002C60A7">
        <w:rPr>
          <w:color w:val="000000"/>
          <w:sz w:val="24"/>
        </w:rPr>
        <w:t xml:space="preserve"> – </w:t>
      </w:r>
      <w:r w:rsidRPr="00337EE1">
        <w:rPr>
          <w:color w:val="000000"/>
          <w:sz w:val="24"/>
        </w:rPr>
        <w:t xml:space="preserve">если один субъект участвовал в нескольких мероприятиях, факты участия суммируются) </w:t>
      </w:r>
      <w:r w:rsidRPr="00337EE1">
        <w:rPr>
          <w:b/>
          <w:bCs/>
          <w:i/>
          <w:iCs/>
          <w:sz w:val="24"/>
          <w:u w:val="single"/>
        </w:rPr>
        <w:t>(отношение значения в столбце 4 к значению в столбце 3,  %).</w:t>
      </w:r>
    </w:p>
    <w:p w:rsidR="00481A16" w:rsidRPr="00337EE1" w:rsidRDefault="00481A16" w:rsidP="00481A16">
      <w:pPr>
        <w:ind w:firstLine="709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31"/>
        <w:gridCol w:w="1490"/>
        <w:gridCol w:w="1580"/>
        <w:gridCol w:w="1511"/>
        <w:gridCol w:w="1679"/>
        <w:gridCol w:w="1330"/>
        <w:gridCol w:w="1332"/>
      </w:tblGrid>
      <w:tr w:rsidR="00481A16" w:rsidRPr="00337EE1" w:rsidTr="000C34D2">
        <w:trPr>
          <w:trHeight w:val="288"/>
          <w:tblHeader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ТО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Количество субъектов надзора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 xml:space="preserve">Количество фактов участий 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Количество уникальных субъектов надзора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Доля субъектов надзора</w:t>
            </w:r>
            <w:proofErr w:type="gramStart"/>
            <w:r w:rsidRPr="00337EE1">
              <w:rPr>
                <w:b/>
                <w:color w:val="000000"/>
                <w:sz w:val="24"/>
              </w:rPr>
              <w:t>1</w:t>
            </w:r>
            <w:proofErr w:type="gramEnd"/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Доля субъектов надзора</w:t>
            </w:r>
            <w:proofErr w:type="gramStart"/>
            <w:r w:rsidRPr="00337EE1">
              <w:rPr>
                <w:b/>
                <w:color w:val="000000"/>
                <w:sz w:val="24"/>
              </w:rPr>
              <w:t>2</w:t>
            </w:r>
            <w:proofErr w:type="gramEnd"/>
          </w:p>
        </w:tc>
      </w:tr>
      <w:tr w:rsidR="00481A16" w:rsidRPr="00337EE1" w:rsidTr="000C34D2">
        <w:trPr>
          <w:trHeight w:val="288"/>
          <w:tblHeader/>
        </w:trPr>
        <w:tc>
          <w:tcPr>
            <w:tcW w:w="472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756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802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767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Cs/>
                <w:color w:val="16365C"/>
                <w:sz w:val="24"/>
              </w:rPr>
            </w:pPr>
            <w:r w:rsidRPr="00337EE1">
              <w:rPr>
                <w:bCs/>
                <w:color w:val="16365C"/>
                <w:sz w:val="24"/>
              </w:rPr>
              <w:t>4</w:t>
            </w:r>
          </w:p>
        </w:tc>
        <w:tc>
          <w:tcPr>
            <w:tcW w:w="852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bCs/>
                <w:color w:val="16365C"/>
                <w:sz w:val="24"/>
              </w:rPr>
            </w:pPr>
            <w:r w:rsidRPr="00337EE1">
              <w:rPr>
                <w:bCs/>
                <w:color w:val="16365C"/>
                <w:sz w:val="24"/>
              </w:rPr>
              <w:t>5</w:t>
            </w:r>
          </w:p>
        </w:tc>
        <w:tc>
          <w:tcPr>
            <w:tcW w:w="675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</w:t>
            </w:r>
          </w:p>
        </w:tc>
        <w:tc>
          <w:tcPr>
            <w:tcW w:w="676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208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87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47,9%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246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23,8%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25,7%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125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88,7%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35,7%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257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623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19,3%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141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52,9%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12,2%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338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133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136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19,9%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24,2%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1141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275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34,9%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6588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202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2,9%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74,8%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86,1%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196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42,8%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0,7%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113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23,9%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7,8%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92,2%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39,4%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168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438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196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241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47,7%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112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966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135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49,6%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83,8%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1520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218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12,8%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14,3%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823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236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26,6%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65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29,6%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1146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472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40136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727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727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31,7%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61,2%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498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18,7%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20,7%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34,3%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64,2%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116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37,8%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270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3,2%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182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30,2%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56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63,3%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217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37,3%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560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257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167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29,8%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45,9%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111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54,4%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228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27,6%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255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31,0%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238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37,6%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100,0%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1534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327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4,1%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21,3%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1116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5,6%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10,1%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194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67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52,6%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1021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373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340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33,3%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36,5%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80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439</w:t>
            </w:r>
          </w:p>
        </w:tc>
        <w:tc>
          <w:tcPr>
            <w:tcW w:w="76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171</w:t>
            </w:r>
          </w:p>
        </w:tc>
        <w:tc>
          <w:tcPr>
            <w:tcW w:w="85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112</w:t>
            </w: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25,5%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39,0%</w:t>
            </w:r>
          </w:p>
        </w:tc>
      </w:tr>
      <w:tr w:rsidR="00481A16" w:rsidRPr="00337EE1" w:rsidTr="00AC2786">
        <w:trPr>
          <w:trHeight w:val="288"/>
        </w:trPr>
        <w:tc>
          <w:tcPr>
            <w:tcW w:w="472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802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7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2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75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30,4%</w:t>
            </w:r>
          </w:p>
        </w:tc>
        <w:tc>
          <w:tcPr>
            <w:tcW w:w="676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45,0%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Установленный показатель на конец года – 45 %. Среднее значение показателя </w:t>
      </w:r>
      <w:proofErr w:type="gramStart"/>
      <w:r w:rsidRPr="00337EE1">
        <w:rPr>
          <w:szCs w:val="28"/>
        </w:rPr>
        <w:t>на конец</w:t>
      </w:r>
      <w:proofErr w:type="gramEnd"/>
      <w:r w:rsidRPr="00337EE1">
        <w:rPr>
          <w:szCs w:val="28"/>
        </w:rPr>
        <w:t xml:space="preserve"> 1 полугодия 2018 года 45 %. За основу расчета выбрано количество фактов участия субъектов надзора в проведенных мероприятиях для определенного круга лиц.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При учете количества уникальных (учтенных только один раз) участников, в профилактических мероприятиях для определенного круга лиц показатель равен 30,4 %.</w:t>
      </w:r>
    </w:p>
    <w:p w:rsidR="000C34D2" w:rsidRDefault="000C34D2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  <w:r w:rsidRPr="00337EE1">
        <w:rPr>
          <w:szCs w:val="28"/>
          <w:u w:val="single"/>
        </w:rPr>
        <w:t>В сфере ПД.</w:t>
      </w:r>
    </w:p>
    <w:p w:rsidR="00481A16" w:rsidRPr="00337EE1" w:rsidRDefault="00481A16" w:rsidP="00481A16">
      <w:pPr>
        <w:ind w:firstLine="709"/>
        <w:jc w:val="both"/>
        <w:rPr>
          <w:szCs w:val="28"/>
          <w:u w:val="single"/>
        </w:rPr>
      </w:pPr>
    </w:p>
    <w:p w:rsidR="00481A16" w:rsidRPr="00337EE1" w:rsidRDefault="000009CB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3492"/>
        <w:gridCol w:w="178"/>
        <w:gridCol w:w="2054"/>
        <w:gridCol w:w="178"/>
        <w:gridCol w:w="1408"/>
        <w:gridCol w:w="109"/>
        <w:gridCol w:w="1702"/>
        <w:gridCol w:w="20"/>
      </w:tblGrid>
      <w:tr w:rsidR="00481A16" w:rsidRPr="00337EE1" w:rsidTr="00AC2786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C2786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C2786">
        <w:trPr>
          <w:gridAfter w:val="1"/>
          <w:wAfter w:w="10" w:type="pct"/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персональных данных</w:t>
            </w:r>
          </w:p>
        </w:tc>
      </w:tr>
      <w:tr w:rsidR="00481A16" w:rsidRPr="00337EE1" w:rsidTr="00AC2786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2 %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4,1 %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учетом </w:t>
            </w:r>
            <w:proofErr w:type="gram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фактов участия субъектов надзора</w:t>
            </w:r>
            <w:proofErr w:type="gram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мероприятиях</w:t>
            </w: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круга лиц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  <w:u w:val="single"/>
        </w:rPr>
        <w:t>Для сферы ПД</w:t>
      </w:r>
      <w:r w:rsidRPr="00337EE1">
        <w:rPr>
          <w:szCs w:val="28"/>
        </w:rPr>
        <w:t xml:space="preserve"> показатель рассчитан исходя</w:t>
      </w:r>
      <w:r w:rsidR="000009CB">
        <w:rPr>
          <w:szCs w:val="28"/>
        </w:rPr>
        <w:t xml:space="preserve"> из следующих данных (таблица 31</w:t>
      </w:r>
      <w:r w:rsidRPr="00337EE1">
        <w:rPr>
          <w:szCs w:val="28"/>
        </w:rPr>
        <w:t>).</w:t>
      </w:r>
    </w:p>
    <w:p w:rsidR="00481A16" w:rsidRPr="00337EE1" w:rsidRDefault="000009CB" w:rsidP="00481A16">
      <w:pPr>
        <w:ind w:firstLine="709"/>
        <w:jc w:val="right"/>
        <w:rPr>
          <w:szCs w:val="28"/>
        </w:rPr>
      </w:pPr>
      <w:r>
        <w:rPr>
          <w:szCs w:val="28"/>
        </w:rPr>
        <w:t>Таблица 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002"/>
        <w:gridCol w:w="2359"/>
        <w:gridCol w:w="2164"/>
        <w:gridCol w:w="2164"/>
        <w:gridCol w:w="2164"/>
      </w:tblGrid>
      <w:tr w:rsidR="000C34D2" w:rsidRPr="00337EE1" w:rsidTr="000C34D2">
        <w:trPr>
          <w:trHeight w:val="288"/>
          <w:tblHeader/>
        </w:trPr>
        <w:tc>
          <w:tcPr>
            <w:tcW w:w="508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</w:t>
            </w:r>
          </w:p>
        </w:tc>
        <w:tc>
          <w:tcPr>
            <w:tcW w:w="1197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1098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</w:t>
            </w:r>
          </w:p>
        </w:tc>
        <w:tc>
          <w:tcPr>
            <w:tcW w:w="1098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</w:t>
            </w:r>
          </w:p>
        </w:tc>
        <w:tc>
          <w:tcPr>
            <w:tcW w:w="1098" w:type="pct"/>
            <w:shd w:val="clear" w:color="000000" w:fill="auto"/>
            <w:noWrap/>
            <w:vAlign w:val="center"/>
          </w:tcPr>
          <w:p w:rsidR="000C34D2" w:rsidRPr="00337EE1" w:rsidRDefault="000C34D2" w:rsidP="000C34D2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Количество фактов участий субъектов контроля (надзора), в профилактических мероприятиях для определенного круга лиц (сумма всех участников во всех мероприятиях</w:t>
            </w:r>
            <w:r w:rsidR="002C60A7">
              <w:rPr>
                <w:b/>
                <w:color w:val="000000"/>
                <w:sz w:val="24"/>
              </w:rPr>
              <w:t xml:space="preserve"> – </w:t>
            </w:r>
            <w:r w:rsidRPr="00337EE1">
              <w:rPr>
                <w:b/>
                <w:color w:val="000000"/>
                <w:sz w:val="24"/>
              </w:rPr>
              <w:t>если один субъект участвовал в нескольких мероприятиях, факты участия суммируются)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color w:val="000000"/>
                <w:sz w:val="24"/>
              </w:rPr>
              <w:t>Общее количество субъектов надзора, зарегистрированных в ЕГРЮЛ на подконтрольной ТО территории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color w:val="000000"/>
                <w:sz w:val="24"/>
              </w:rPr>
            </w:pPr>
            <w:r w:rsidRPr="00337EE1">
              <w:rPr>
                <w:b/>
                <w:sz w:val="24"/>
              </w:rPr>
              <w:t xml:space="preserve">Доля субъектов надзора, охваченных профилактическими мероприятиями для определенного круга лиц </w:t>
            </w:r>
            <w:r w:rsidRPr="00337EE1">
              <w:rPr>
                <w:b/>
                <w:bCs/>
                <w:i/>
                <w:iCs/>
                <w:sz w:val="24"/>
                <w:u w:val="single"/>
              </w:rPr>
              <w:t>(отношение значения в столбце 3 к значению в столбце 4,  %)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Дальневосточному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58101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Амурской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1361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14755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Камчатскому краю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9714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Магаданской области и Чукотскому автономному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5176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Приморскому краю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434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63742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ДФО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Саха (Якутия)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23636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Приволжскому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1481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90220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1,6%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Кировской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963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33091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Марий Эл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13559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Мордовия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13385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Чувашской Республике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Чувашии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2175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23816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Саратовской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44393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Пензенской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25177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Пермскому краю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1618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73409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Удмуртской Республике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37171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Башкортостан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1100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79604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1,4%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Оренбургской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2200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35835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Татарстан (Татарстан)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749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113014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Самарской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103193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ПФО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Ульяновской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26406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Северо-Западному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381103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Новгородской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497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17583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Псковской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504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15831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Карелия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1279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34024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Мурманской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18643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Архангельской области и Ненецкому автономному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21820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Коми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18288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Вологодской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618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40834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1,5%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СЗФО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Калининградской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399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53640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Северо-Кавказскому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1848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97408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Кабардино-Балкарской Республике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13078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Карачаево-Черкесской Республике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200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6961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Ингушетия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680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5526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Северная Осетия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Алания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13430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Чеченской Республике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805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14744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5,5%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СКФО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Дагестан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31106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Сибирскому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2145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121343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Кемеровской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9974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45336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Омской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649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46299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1,4%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Томской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2577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30630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8,4%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Алтайскому краю и Республике Алтай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58336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Енисейскому управлению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1052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89062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Иркутской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1357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59099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Забайкальскому краю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217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12223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Бурятия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2328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4226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55,1%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Уральскому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1987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138552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1,4%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Челябинской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2529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89097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Курганской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3537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12666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УФО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Тюменской области, Ханты-Мансийскому автономному округу</w:t>
            </w:r>
            <w:r w:rsidR="002C60A7">
              <w:rPr>
                <w:color w:val="000000"/>
                <w:sz w:val="24"/>
              </w:rPr>
              <w:t xml:space="preserve"> – </w:t>
            </w:r>
            <w:r w:rsidRPr="00337EE1">
              <w:rPr>
                <w:color w:val="000000"/>
                <w:sz w:val="24"/>
              </w:rPr>
              <w:t>Югре и Ямало-Ненецкому автономному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1491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81905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Центральному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994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1252820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Калужской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27930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Рязанской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3364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32556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10,3%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Смоленской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1113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28339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Тверской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620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35462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Тульской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2211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36939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Владимирской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946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34662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2,7%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Белгородской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335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37351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0,9%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Брянской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548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22072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2,5%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Курской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414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23467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Орловской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16685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0,5%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Воронежской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826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60358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1,4%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Липецкой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466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22458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Тамбовской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152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18345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0,8%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Ярославской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606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47136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1,3%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Ивановской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2440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34209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ЦФО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Костромской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361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17256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2,1%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Южному федеральному округу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770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409764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Волгоградской области и Республике Калмыкия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721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35374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2,0%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Астраханской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73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35880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Ростовской области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15149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83074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18,2%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ЮФО</w:t>
            </w:r>
          </w:p>
        </w:tc>
        <w:tc>
          <w:tcPr>
            <w:tcW w:w="11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 xml:space="preserve">Управление </w:t>
            </w:r>
            <w:proofErr w:type="spellStart"/>
            <w:r w:rsidRPr="00337EE1">
              <w:rPr>
                <w:color w:val="000000"/>
                <w:sz w:val="24"/>
              </w:rPr>
              <w:t>Роскомнадзора</w:t>
            </w:r>
            <w:proofErr w:type="spellEnd"/>
            <w:r w:rsidRPr="00337EE1">
              <w:rPr>
                <w:color w:val="000000"/>
                <w:sz w:val="24"/>
              </w:rPr>
              <w:t xml:space="preserve"> по Республике Крым и городу Севастополь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303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130000</w:t>
            </w:r>
          </w:p>
        </w:tc>
        <w:tc>
          <w:tcPr>
            <w:tcW w:w="1098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0,2%</w:t>
            </w:r>
          </w:p>
        </w:tc>
      </w:tr>
      <w:tr w:rsidR="00481A16" w:rsidRPr="00337EE1" w:rsidTr="00AC2786">
        <w:trPr>
          <w:trHeight w:val="288"/>
        </w:trPr>
        <w:tc>
          <w:tcPr>
            <w:tcW w:w="508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7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СРЕДНЕЕ</w:t>
            </w:r>
          </w:p>
        </w:tc>
        <w:tc>
          <w:tcPr>
            <w:tcW w:w="1098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pct"/>
            <w:shd w:val="clear" w:color="000000" w:fill="auto"/>
            <w:noWrap/>
            <w:vAlign w:val="center"/>
          </w:tcPr>
          <w:p w:rsidR="00481A16" w:rsidRPr="00337EE1" w:rsidRDefault="00481A16" w:rsidP="00AC2786">
            <w:pPr>
              <w:jc w:val="center"/>
              <w:rPr>
                <w:color w:val="000000"/>
                <w:sz w:val="24"/>
              </w:rPr>
            </w:pPr>
            <w:r w:rsidRPr="00337EE1">
              <w:rPr>
                <w:color w:val="000000"/>
                <w:sz w:val="24"/>
              </w:rPr>
              <w:t>4,1 %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Установленный показатель на конец года – 2 %. Среднее значение показателя </w:t>
      </w:r>
      <w:proofErr w:type="gramStart"/>
      <w:r w:rsidRPr="00337EE1">
        <w:rPr>
          <w:szCs w:val="28"/>
        </w:rPr>
        <w:t>на конец</w:t>
      </w:r>
      <w:proofErr w:type="gramEnd"/>
      <w:r w:rsidRPr="00337EE1">
        <w:rPr>
          <w:szCs w:val="28"/>
        </w:rPr>
        <w:t xml:space="preserve"> 1 квартала 2018 года – 4,1 %. За основу расчета также выбрано количество фактов участия субъектов надзора в проведенных мероприятиях для определенного круга лиц.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i/>
          <w:szCs w:val="28"/>
        </w:rPr>
      </w:pPr>
      <w:r w:rsidRPr="00337EE1">
        <w:rPr>
          <w:i/>
          <w:szCs w:val="28"/>
        </w:rPr>
        <w:t>Анализ показателя «Динамика снижения количества выявленных нарушений за отчетный период по отношению к аналогичному периоду предыдущего года».</w:t>
      </w:r>
    </w:p>
    <w:p w:rsidR="00481A16" w:rsidRPr="00337EE1" w:rsidRDefault="000009CB" w:rsidP="00481A16">
      <w:pPr>
        <w:ind w:firstLine="709"/>
        <w:jc w:val="right"/>
        <w:rPr>
          <w:szCs w:val="28"/>
        </w:rPr>
      </w:pPr>
      <w:r>
        <w:rPr>
          <w:szCs w:val="28"/>
        </w:rPr>
        <w:t>Выписка из таблицы 32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3491"/>
        <w:gridCol w:w="178"/>
        <w:gridCol w:w="2054"/>
        <w:gridCol w:w="178"/>
        <w:gridCol w:w="1410"/>
        <w:gridCol w:w="111"/>
        <w:gridCol w:w="1699"/>
        <w:gridCol w:w="21"/>
      </w:tblGrid>
      <w:tr w:rsidR="00481A16" w:rsidRPr="00337EE1" w:rsidTr="00A71EA3">
        <w:trPr>
          <w:trHeight w:val="6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481A16" w:rsidRPr="00337EE1" w:rsidTr="00A71EA3">
        <w:trPr>
          <w:trHeight w:val="766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полугодие 2018 (факт)</w:t>
            </w:r>
          </w:p>
        </w:tc>
      </w:tr>
      <w:tr w:rsidR="00481A16" w:rsidRPr="00337EE1" w:rsidTr="00A71EA3">
        <w:trPr>
          <w:trHeight w:val="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связи</w:t>
            </w:r>
          </w:p>
        </w:tc>
      </w:tr>
      <w:tr w:rsidR="00481A16" w:rsidRPr="00337EE1" w:rsidTr="00A71EA3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-2 %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4,7 %</w:t>
            </w:r>
          </w:p>
        </w:tc>
      </w:tr>
      <w:tr w:rsidR="00481A16" w:rsidRPr="00337EE1" w:rsidTr="00A71EA3">
        <w:trPr>
          <w:gridAfter w:val="1"/>
          <w:wAfter w:w="11" w:type="pct"/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СМИ и телерадиовещания</w:t>
            </w:r>
          </w:p>
        </w:tc>
      </w:tr>
      <w:tr w:rsidR="00481A16" w:rsidRPr="00337EE1" w:rsidTr="00A71EA3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</w:rPr>
              <w:t>Динамика снижения количества выявленных нарушений «с формальным составом» в ходе плановых проверок и мероприятий систематического наблюдения за отчетный период по отношению к аналогичному периоду предыдущего года, %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-5 %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E75485"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75485"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  <w:p w:rsidR="00481A16" w:rsidRPr="00035638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сведениям  УРРКНСМК)</w:t>
            </w:r>
          </w:p>
        </w:tc>
      </w:tr>
      <w:tr w:rsidR="00481A16" w:rsidRPr="00337EE1" w:rsidTr="00A71EA3">
        <w:trPr>
          <w:gridAfter w:val="1"/>
          <w:wAfter w:w="11" w:type="pct"/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</w:rPr>
              <w:t>Сфера персональных данных</w:t>
            </w:r>
          </w:p>
        </w:tc>
      </w:tr>
      <w:tr w:rsidR="00481A16" w:rsidRPr="00337EE1" w:rsidTr="00A71EA3">
        <w:trPr>
          <w:trHeight w:val="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</w:rPr>
              <w:t>Динамика снижения количества выявленных нарушений за отчетный период по отношению к аналогичному периоду предыдущего года, %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-2 %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Для расчета показателей в сфере связи и персональных данных использовались сведения о выявленных нарушениях, размещенные в ЕИС </w:t>
      </w:r>
      <w:proofErr w:type="spellStart"/>
      <w:r w:rsidRPr="00337EE1">
        <w:rPr>
          <w:szCs w:val="28"/>
        </w:rPr>
        <w:t>Роскомнадзора</w:t>
      </w:r>
      <w:proofErr w:type="spellEnd"/>
      <w:r w:rsidRPr="00337EE1">
        <w:rPr>
          <w:szCs w:val="28"/>
        </w:rPr>
        <w:t>, за 1 полугодие 2017 и 1 полугодие 2018 года соответственно.</w:t>
      </w:r>
    </w:p>
    <w:p w:rsidR="00481A16" w:rsidRPr="00337EE1" w:rsidRDefault="00481A16" w:rsidP="00E75485">
      <w:pPr>
        <w:ind w:firstLine="709"/>
        <w:jc w:val="both"/>
        <w:rPr>
          <w:szCs w:val="28"/>
        </w:rPr>
      </w:pPr>
      <w:r w:rsidRPr="00E75485">
        <w:rPr>
          <w:szCs w:val="28"/>
        </w:rPr>
        <w:t xml:space="preserve">Показатель для сферы массовых коммуникаций рассчитан как среднее значение показанных в отчете УРРКНСМК показателей для СМИ и для вещания. Управлением отмечено, что снижение показателей по выявленным нарушениям с «формальным» составом в сфере СМИ </w:t>
      </w:r>
      <w:r w:rsidR="00E75485" w:rsidRPr="00C544DE">
        <w:rPr>
          <w:szCs w:val="28"/>
        </w:rPr>
        <w:t xml:space="preserve">на </w:t>
      </w:r>
      <w:r w:rsidR="00E75485" w:rsidRPr="00E75485">
        <w:rPr>
          <w:szCs w:val="28"/>
        </w:rPr>
        <w:t>20,2%</w:t>
      </w:r>
      <w:r w:rsidR="00E75485" w:rsidRPr="00C544DE">
        <w:rPr>
          <w:szCs w:val="28"/>
        </w:rPr>
        <w:t xml:space="preserve"> </w:t>
      </w:r>
      <w:r w:rsidR="00E75485">
        <w:rPr>
          <w:szCs w:val="28"/>
        </w:rPr>
        <w:t xml:space="preserve">и </w:t>
      </w:r>
      <w:r w:rsidR="00E75485" w:rsidRPr="00AC65DC">
        <w:rPr>
          <w:szCs w:val="28"/>
        </w:rPr>
        <w:t xml:space="preserve">в сфере телерадиовещания на </w:t>
      </w:r>
      <w:r w:rsidR="00E75485" w:rsidRPr="00E75485">
        <w:rPr>
          <w:szCs w:val="28"/>
        </w:rPr>
        <w:t xml:space="preserve">22,2% </w:t>
      </w:r>
      <w:r w:rsidR="00E75485" w:rsidRPr="00AC65DC">
        <w:rPr>
          <w:szCs w:val="28"/>
        </w:rPr>
        <w:t xml:space="preserve">связано с уменьшением количества допущенных нарушений </w:t>
      </w:r>
      <w:r w:rsidR="00E75485" w:rsidRPr="00C544DE">
        <w:rPr>
          <w:szCs w:val="28"/>
        </w:rPr>
        <w:t>редакциями и учредителями</w:t>
      </w:r>
      <w:r w:rsidR="00E75485">
        <w:rPr>
          <w:szCs w:val="28"/>
        </w:rPr>
        <w:t>, а также</w:t>
      </w:r>
      <w:r w:rsidR="00E75485" w:rsidRPr="00C544DE">
        <w:rPr>
          <w:szCs w:val="28"/>
        </w:rPr>
        <w:t xml:space="preserve"> </w:t>
      </w:r>
      <w:r w:rsidR="00E75485" w:rsidRPr="00AC65DC">
        <w:rPr>
          <w:szCs w:val="28"/>
        </w:rPr>
        <w:t>вещательными организациями</w:t>
      </w:r>
      <w:r w:rsidR="00E75485" w:rsidRPr="00C544DE">
        <w:rPr>
          <w:szCs w:val="28"/>
        </w:rPr>
        <w:t xml:space="preserve"> нарушений</w:t>
      </w:r>
      <w:r w:rsidRPr="00E75485">
        <w:rPr>
          <w:szCs w:val="28"/>
        </w:rPr>
        <w:t xml:space="preserve">.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</w:t>
      </w:r>
      <w:proofErr w:type="spellStart"/>
      <w:r w:rsidRPr="00E75485">
        <w:rPr>
          <w:szCs w:val="28"/>
        </w:rPr>
        <w:t>медиасообщества</w:t>
      </w:r>
      <w:proofErr w:type="spellEnd"/>
      <w:r w:rsidRPr="00E75485">
        <w:rPr>
          <w:szCs w:val="28"/>
        </w:rPr>
        <w:t>, направленной на предупреждение нарушений в сфере СМИ.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Общие промежуточные значения показателя динамики снижения количества всех нарушений, выявленных  за отчетный период по отношению к аналогичному периоду предыдущего года по сведениям, размещенным ТО в ЕИС </w:t>
      </w:r>
      <w:proofErr w:type="spellStart"/>
      <w:r w:rsidRPr="00337EE1">
        <w:rPr>
          <w:szCs w:val="28"/>
        </w:rPr>
        <w:t>Роскомнадзора</w:t>
      </w:r>
      <w:proofErr w:type="spellEnd"/>
      <w:r w:rsidRPr="00337EE1">
        <w:rPr>
          <w:szCs w:val="28"/>
        </w:rPr>
        <w:t xml:space="preserve"> и сформированных в Информационно-справочной сист</w:t>
      </w:r>
      <w:r w:rsidR="00A71EA3">
        <w:rPr>
          <w:szCs w:val="28"/>
        </w:rPr>
        <w:t>еме (ИСС), показаны в таблице 33</w:t>
      </w:r>
      <w:r w:rsidRPr="00337EE1">
        <w:rPr>
          <w:szCs w:val="28"/>
        </w:rPr>
        <w:t>.</w:t>
      </w:r>
    </w:p>
    <w:p w:rsidR="00481A16" w:rsidRPr="00337EE1" w:rsidRDefault="00A71EA3" w:rsidP="00481A16">
      <w:pPr>
        <w:ind w:firstLine="851"/>
        <w:jc w:val="right"/>
        <w:rPr>
          <w:szCs w:val="28"/>
        </w:rPr>
      </w:pPr>
      <w:r>
        <w:rPr>
          <w:szCs w:val="28"/>
        </w:rPr>
        <w:t>Таблица 33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4A0" w:firstRow="1" w:lastRow="0" w:firstColumn="1" w:lastColumn="0" w:noHBand="0" w:noVBand="1"/>
      </w:tblPr>
      <w:tblGrid>
        <w:gridCol w:w="5562"/>
        <w:gridCol w:w="1488"/>
        <w:gridCol w:w="1429"/>
        <w:gridCol w:w="1374"/>
      </w:tblGrid>
      <w:tr w:rsidR="00481A16" w:rsidRPr="00337EE1" w:rsidTr="000C34D2">
        <w:trPr>
          <w:trHeight w:val="840"/>
          <w:tblHeader/>
        </w:trPr>
        <w:tc>
          <w:tcPr>
            <w:tcW w:w="2822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Нарушения и принятые меры по их устранению</w:t>
            </w:r>
          </w:p>
        </w:tc>
        <w:tc>
          <w:tcPr>
            <w:tcW w:w="75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период с 01.01.2017 по 31.03.2017</w:t>
            </w:r>
          </w:p>
        </w:tc>
        <w:tc>
          <w:tcPr>
            <w:tcW w:w="72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период с 01.01.2018 по 31.03.2018</w:t>
            </w:r>
          </w:p>
        </w:tc>
        <w:tc>
          <w:tcPr>
            <w:tcW w:w="6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Динамика</w:t>
            </w:r>
          </w:p>
        </w:tc>
      </w:tr>
      <w:tr w:rsidR="00481A16" w:rsidRPr="00337EE1" w:rsidTr="00AC2786">
        <w:trPr>
          <w:trHeight w:val="279"/>
        </w:trPr>
        <w:tc>
          <w:tcPr>
            <w:tcW w:w="2822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выявлено нарушений обязательных требований законодательства (учтены все предметные нарушения, выявленные в рамках плановых и внеплановых проверок и мероприятий систематического наблюдения)</w:t>
            </w:r>
          </w:p>
        </w:tc>
        <w:tc>
          <w:tcPr>
            <w:tcW w:w="75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i/>
                <w:sz w:val="24"/>
              </w:rPr>
            </w:pPr>
            <w:r w:rsidRPr="00337EE1">
              <w:rPr>
                <w:i/>
                <w:sz w:val="24"/>
              </w:rPr>
              <w:t>14420</w:t>
            </w:r>
          </w:p>
        </w:tc>
        <w:tc>
          <w:tcPr>
            <w:tcW w:w="72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i/>
                <w:sz w:val="24"/>
              </w:rPr>
            </w:pPr>
            <w:r w:rsidRPr="00337EE1">
              <w:rPr>
                <w:i/>
                <w:sz w:val="24"/>
              </w:rPr>
              <w:t>8589</w:t>
            </w:r>
          </w:p>
        </w:tc>
        <w:tc>
          <w:tcPr>
            <w:tcW w:w="6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i/>
                <w:sz w:val="24"/>
              </w:rPr>
            </w:pPr>
            <w:r w:rsidRPr="00337EE1">
              <w:rPr>
                <w:i/>
                <w:sz w:val="24"/>
              </w:rPr>
              <w:t>-40,4%</w:t>
            </w:r>
          </w:p>
        </w:tc>
      </w:tr>
      <w:tr w:rsidR="00481A16" w:rsidRPr="00337EE1" w:rsidTr="00AC2786">
        <w:trPr>
          <w:trHeight w:val="279"/>
        </w:trPr>
        <w:tc>
          <w:tcPr>
            <w:tcW w:w="2822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выдано предписаний об устранении выявленных нарушений (учтены все выданные в рамках плановых и внеплановых проверок и мероприятий систематического наблюдения предписания об устранении выявленных нарушений)</w:t>
            </w:r>
          </w:p>
        </w:tc>
        <w:tc>
          <w:tcPr>
            <w:tcW w:w="75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2396</w:t>
            </w:r>
          </w:p>
        </w:tc>
        <w:tc>
          <w:tcPr>
            <w:tcW w:w="72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1216</w:t>
            </w:r>
          </w:p>
        </w:tc>
        <w:tc>
          <w:tcPr>
            <w:tcW w:w="6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-49,2%</w:t>
            </w:r>
          </w:p>
        </w:tc>
      </w:tr>
      <w:tr w:rsidR="00481A16" w:rsidRPr="00337EE1" w:rsidTr="00AC2786">
        <w:trPr>
          <w:trHeight w:val="561"/>
        </w:trPr>
        <w:tc>
          <w:tcPr>
            <w:tcW w:w="2822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составлено протоколов об административных правонарушениях в рамках мероприятий госконтроля (учтены все протоколы об административных правонарушениях, составленные </w:t>
            </w:r>
            <w:proofErr w:type="spell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мероприятий госконтроля)</w:t>
            </w:r>
          </w:p>
        </w:tc>
        <w:tc>
          <w:tcPr>
            <w:tcW w:w="75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13855</w:t>
            </w:r>
          </w:p>
        </w:tc>
        <w:tc>
          <w:tcPr>
            <w:tcW w:w="72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4886</w:t>
            </w:r>
          </w:p>
        </w:tc>
        <w:tc>
          <w:tcPr>
            <w:tcW w:w="6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-64,7%</w:t>
            </w:r>
          </w:p>
        </w:tc>
      </w:tr>
      <w:tr w:rsidR="00481A16" w:rsidRPr="00337EE1" w:rsidTr="00AC2786">
        <w:trPr>
          <w:trHeight w:val="561"/>
        </w:trPr>
        <w:tc>
          <w:tcPr>
            <w:tcW w:w="2822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вынесено предупреждений о приостановлении действия лицензий (учтены все предупреждения о приостановке действия лицензии, выданные в ТО </w:t>
            </w:r>
            <w:proofErr w:type="spellStart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5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172</w:t>
            </w:r>
          </w:p>
        </w:tc>
        <w:tc>
          <w:tcPr>
            <w:tcW w:w="725" w:type="pct"/>
            <w:shd w:val="clear" w:color="000000" w:fill="auto"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112</w:t>
            </w:r>
          </w:p>
        </w:tc>
        <w:tc>
          <w:tcPr>
            <w:tcW w:w="697" w:type="pct"/>
            <w:shd w:val="clear" w:color="000000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sz w:val="24"/>
              </w:rPr>
            </w:pPr>
            <w:r w:rsidRPr="00337EE1">
              <w:rPr>
                <w:sz w:val="24"/>
              </w:rPr>
              <w:t>-34,9%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 xml:space="preserve">Динамика снижения выявленных нарушений и принятых мер по их устранению показана для нарушений, выявленных в ходе мероприятий государственного контроля (надзора). Анализ нарушений, выявленных как в ходе мероприятий государственного контроля (надзора), так и без их проведения, по сферам деятельности, показывает практическое отсутствие снижения нарушений или их слабый рост (таблица 37). При этом динамика общего количества выявленных нарушений использована в качестве формального показателя, но не может быть использована для предметного анализа направлений и тематик профилактической работы, так как видна зависимость общей динамики от того, при каком направлении госконтроля было выявлено большее количество нарушений. Так, в сфере связи при значительном снижении нарушений, выявленных при проведении мероприятий госконтроля, в общей динамике преобладает рост нарушений из-за большего (на порядок) количества выявленных нарушений. По тем же причинам в сфере СМИ наблюдается противоположная картина. </w:t>
      </w:r>
    </w:p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851"/>
        <w:jc w:val="right"/>
        <w:rPr>
          <w:szCs w:val="28"/>
        </w:rPr>
      </w:pPr>
      <w:r w:rsidRPr="00337EE1">
        <w:rPr>
          <w:szCs w:val="28"/>
        </w:rPr>
        <w:t>Та</w:t>
      </w:r>
      <w:r w:rsidR="00A71EA3">
        <w:rPr>
          <w:szCs w:val="28"/>
        </w:rPr>
        <w:t>блица 34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655"/>
        <w:gridCol w:w="1655"/>
        <w:gridCol w:w="1655"/>
        <w:gridCol w:w="1651"/>
      </w:tblGrid>
      <w:tr w:rsidR="00481A16" w:rsidRPr="00337EE1" w:rsidTr="000C34D2">
        <w:trPr>
          <w:trHeight w:val="288"/>
          <w:tblHeader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Нарушения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Выявленные в ходе мероприятий госконтроля в 1 полугодии 2017 г.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7119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4507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1842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Выявленные в ходе мероприятий госконтроля в 1 полугодии 2018 г.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2205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3644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1727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Динамика количества нарушений, выявленных в ходе мероприятий госконтроля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-69,0%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-19,1%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6,4%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-6,2%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Выявленные без проведения  мероприятий госконтроля в 1 полугодии 2017 г. 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29233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3297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Выявленные без проведения  мероприятий госконтроля в 1 полугодии 2018 г.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35868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Динамика количества нарушений, выявленных без проведения  мероприятий госконтроля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22,7%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89,6%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3,1%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4,8%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нарушений, выявленных в 1 полугодии 2017 г.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36352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5139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нарушений, выявленных в 1 полугодии 2018 г.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38073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5182</w:t>
            </w:r>
          </w:p>
        </w:tc>
      </w:tr>
      <w:tr w:rsidR="00481A16" w:rsidRPr="00337EE1" w:rsidTr="00AC2786">
        <w:trPr>
          <w:trHeight w:val="288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Динамика общего количества нарушений 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4,7%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-8,7%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5,8%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481A16" w:rsidRPr="00337EE1" w:rsidRDefault="00481A16" w:rsidP="00AC278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37EE1">
              <w:rPr>
                <w:b/>
                <w:bCs/>
                <w:color w:val="000000"/>
                <w:sz w:val="24"/>
                <w:lang w:eastAsia="en-US"/>
              </w:rPr>
              <w:t>0,8%</w:t>
            </w:r>
          </w:p>
        </w:tc>
      </w:tr>
    </w:tbl>
    <w:p w:rsidR="00481A16" w:rsidRPr="00337EE1" w:rsidRDefault="00481A16" w:rsidP="00481A16">
      <w:pPr>
        <w:ind w:firstLine="709"/>
        <w:jc w:val="both"/>
        <w:rPr>
          <w:szCs w:val="28"/>
        </w:rPr>
      </w:pPr>
    </w:p>
    <w:p w:rsidR="00481A16" w:rsidRPr="00337EE1" w:rsidRDefault="00481A16" w:rsidP="00481A16">
      <w:pPr>
        <w:ind w:firstLine="709"/>
        <w:jc w:val="both"/>
        <w:rPr>
          <w:szCs w:val="28"/>
        </w:rPr>
      </w:pPr>
      <w:r w:rsidRPr="00337EE1">
        <w:rPr>
          <w:szCs w:val="28"/>
        </w:rPr>
        <w:t>Анализ таблиц показывает, что снижение количества нарушений по сравнению с 1 полугодием 2017 года наблюдается для нарушений, выявленных по результатам мероприятий государственного контроля (надзора) в сфере связи (-69,0 %), СМИ (-19,1 %), ПД (-6,2 %).</w:t>
      </w:r>
    </w:p>
    <w:p w:rsidR="004B55BD" w:rsidRPr="00F63639" w:rsidRDefault="00481A16" w:rsidP="00F63639">
      <w:pPr>
        <w:ind w:firstLine="709"/>
        <w:jc w:val="both"/>
        <w:rPr>
          <w:szCs w:val="28"/>
        </w:rPr>
      </w:pPr>
      <w:r w:rsidRPr="00337EE1">
        <w:rPr>
          <w:szCs w:val="28"/>
        </w:rPr>
        <w:t>Для нарушений, выявленных без проведения мероприятий госконтроля, наблюдается рост выявленных нарушений во всех сферах, наиболее сильный в сфере СМИ (89,6 %).</w:t>
      </w:r>
      <w:bookmarkEnd w:id="114"/>
      <w:bookmarkEnd w:id="118"/>
    </w:p>
    <w:sectPr w:rsidR="004B55BD" w:rsidRPr="00F63639" w:rsidSect="00BE4EA4">
      <w:headerReference w:type="default" r:id="rId41"/>
      <w:headerReference w:type="first" r:id="rId42"/>
      <w:footerReference w:type="first" r:id="rId43"/>
      <w:pgSz w:w="11906" w:h="16838" w:code="9"/>
      <w:pgMar w:top="1032" w:right="851" w:bottom="851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3B" w:rsidRDefault="001A173B" w:rsidP="00F82C4C">
      <w:r>
        <w:separator/>
      </w:r>
    </w:p>
  </w:endnote>
  <w:endnote w:type="continuationSeparator" w:id="0">
    <w:p w:rsidR="001A173B" w:rsidRDefault="001A173B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84" w:rsidRDefault="00015684">
    <w:pPr>
      <w:pStyle w:val="a9"/>
      <w:jc w:val="center"/>
    </w:pPr>
  </w:p>
  <w:p w:rsidR="00015684" w:rsidRDefault="000156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3B" w:rsidRDefault="001A173B" w:rsidP="00F82C4C">
      <w:r>
        <w:separator/>
      </w:r>
    </w:p>
  </w:footnote>
  <w:footnote w:type="continuationSeparator" w:id="0">
    <w:p w:rsidR="001A173B" w:rsidRDefault="001A173B" w:rsidP="00F82C4C">
      <w:r>
        <w:continuationSeparator/>
      </w:r>
    </w:p>
  </w:footnote>
  <w:footnote w:id="1">
    <w:p w:rsidR="00015684" w:rsidRDefault="00015684" w:rsidP="007D5B52">
      <w:pPr>
        <w:pStyle w:val="aff8"/>
      </w:pPr>
      <w:r>
        <w:rPr>
          <w:rStyle w:val="aff1"/>
        </w:rPr>
        <w:footnoteRef/>
      </w:r>
      <w:r>
        <w:t xml:space="preserve"> Диаграмма строится на следующих показателях:</w:t>
      </w:r>
    </w:p>
    <w:p w:rsidR="00015684" w:rsidRDefault="00015684" w:rsidP="007D5B52">
      <w:pPr>
        <w:pStyle w:val="aff8"/>
      </w:pPr>
      <w:r>
        <w:t>1) количество выявленных нарушений ТО в сфере СМИ;</w:t>
      </w:r>
    </w:p>
    <w:p w:rsidR="00015684" w:rsidRDefault="00015684" w:rsidP="007D5B52">
      <w:pPr>
        <w:pStyle w:val="aff8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015684" w:rsidRDefault="00015684" w:rsidP="007D5B52">
      <w:pPr>
        <w:pStyle w:val="aff8"/>
      </w:pPr>
      <w:r>
        <w:t>3) сумма наложенных штрафов по итогам предпринятых мер административного воздействия по факту выявленных нарушений в деятельности СМИ.</w:t>
      </w:r>
    </w:p>
  </w:footnote>
  <w:footnote w:id="2">
    <w:p w:rsidR="00015684" w:rsidRDefault="00015684" w:rsidP="000B5C36">
      <w:pPr>
        <w:pStyle w:val="aff8"/>
      </w:pPr>
      <w:r>
        <w:rPr>
          <w:rStyle w:val="aff1"/>
        </w:rPr>
        <w:footnoteRef/>
      </w:r>
      <w:r>
        <w:t xml:space="preserve"> Диаграмма строится на следующих показателях:</w:t>
      </w:r>
    </w:p>
    <w:p w:rsidR="00015684" w:rsidRDefault="00015684" w:rsidP="000B5C36">
      <w:pPr>
        <w:pStyle w:val="aff8"/>
      </w:pPr>
      <w:r>
        <w:t>1) количество выявленных нарушений ТО Службы в сфере телерадиовещания;</w:t>
      </w:r>
    </w:p>
    <w:p w:rsidR="00015684" w:rsidRDefault="00015684" w:rsidP="000B5C36">
      <w:pPr>
        <w:pStyle w:val="aff8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015684" w:rsidRDefault="00015684" w:rsidP="000B5C36">
      <w:pPr>
        <w:pStyle w:val="aff8"/>
      </w:pPr>
      <w:r>
        <w:t>3)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организаций.</w:t>
      </w:r>
    </w:p>
  </w:footnote>
  <w:footnote w:id="3">
    <w:p w:rsidR="00015684" w:rsidRDefault="00015684" w:rsidP="009317AC">
      <w:pPr>
        <w:pStyle w:val="aff8"/>
      </w:pPr>
      <w:r>
        <w:rPr>
          <w:rStyle w:val="aff1"/>
        </w:rPr>
        <w:sym w:font="Symbol" w:char="F02A"/>
      </w:r>
      <w:r>
        <w:t xml:space="preserve"> </w:t>
      </w:r>
      <w:r>
        <w:rPr>
          <w:sz w:val="24"/>
          <w:szCs w:val="24"/>
        </w:rPr>
        <w:t>в том числе по требованиям, поступившим ранее отчетного периода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5668"/>
      <w:docPartObj>
        <w:docPartGallery w:val="Page Numbers (Top of Page)"/>
        <w:docPartUnique/>
      </w:docPartObj>
    </w:sdtPr>
    <w:sdtEndPr/>
    <w:sdtContent>
      <w:p w:rsidR="00015684" w:rsidRDefault="000156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684" w:rsidRPr="00BF7092" w:rsidRDefault="00015684" w:rsidP="00BF709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84" w:rsidRDefault="00015684">
    <w:pPr>
      <w:pStyle w:val="a7"/>
      <w:jc w:val="center"/>
    </w:pPr>
  </w:p>
  <w:p w:rsidR="00015684" w:rsidRDefault="000156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F01422"/>
    <w:multiLevelType w:val="hybridMultilevel"/>
    <w:tmpl w:val="2E18D7A2"/>
    <w:lvl w:ilvl="0" w:tplc="0248DD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41B3"/>
    <w:multiLevelType w:val="multilevel"/>
    <w:tmpl w:val="2436A69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17F84919"/>
    <w:multiLevelType w:val="hybridMultilevel"/>
    <w:tmpl w:val="E1148180"/>
    <w:lvl w:ilvl="0" w:tplc="9BEC56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11A71"/>
    <w:multiLevelType w:val="multilevel"/>
    <w:tmpl w:val="69DC89AA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9E87C2E"/>
    <w:multiLevelType w:val="hybridMultilevel"/>
    <w:tmpl w:val="64325DAE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E4D5B"/>
    <w:multiLevelType w:val="hybridMultilevel"/>
    <w:tmpl w:val="C58E6646"/>
    <w:lvl w:ilvl="0" w:tplc="7BD07062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B1A36"/>
    <w:multiLevelType w:val="hybridMultilevel"/>
    <w:tmpl w:val="1F263D68"/>
    <w:lvl w:ilvl="0" w:tplc="12BAB58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233315AD"/>
    <w:multiLevelType w:val="hybridMultilevel"/>
    <w:tmpl w:val="0F82651A"/>
    <w:lvl w:ilvl="0" w:tplc="70A263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CAD75D0"/>
    <w:multiLevelType w:val="hybridMultilevel"/>
    <w:tmpl w:val="0298E19A"/>
    <w:lvl w:ilvl="0" w:tplc="E60C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">
    <w:nsid w:val="4DE46EC6"/>
    <w:multiLevelType w:val="hybridMultilevel"/>
    <w:tmpl w:val="EBC8ED8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7048AB"/>
    <w:multiLevelType w:val="hybridMultilevel"/>
    <w:tmpl w:val="607C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72AA2"/>
    <w:multiLevelType w:val="hybridMultilevel"/>
    <w:tmpl w:val="3FB678DC"/>
    <w:lvl w:ilvl="0" w:tplc="A40609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5329A5"/>
    <w:multiLevelType w:val="hybridMultilevel"/>
    <w:tmpl w:val="E26CC78C"/>
    <w:lvl w:ilvl="0" w:tplc="8FBA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C51B36"/>
    <w:multiLevelType w:val="hybridMultilevel"/>
    <w:tmpl w:val="FD0E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5ACF"/>
    <w:multiLevelType w:val="hybridMultilevel"/>
    <w:tmpl w:val="F1B43BE8"/>
    <w:lvl w:ilvl="0" w:tplc="C62E50C4">
      <w:start w:val="1"/>
      <w:numFmt w:val="bullet"/>
      <w:lvlText w:val="-"/>
      <w:lvlJc w:val="left"/>
      <w:pPr>
        <w:ind w:left="148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0">
    <w:nsid w:val="71BE44AC"/>
    <w:multiLevelType w:val="hybridMultilevel"/>
    <w:tmpl w:val="F836F254"/>
    <w:lvl w:ilvl="0" w:tplc="B366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AD36EC"/>
    <w:multiLevelType w:val="hybridMultilevel"/>
    <w:tmpl w:val="5242424A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A859A0"/>
    <w:multiLevelType w:val="hybridMultilevel"/>
    <w:tmpl w:val="650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12"/>
  </w:num>
  <w:num w:numId="22">
    <w:abstractNumId w:val="17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09C0"/>
    <w:rsid w:val="000009CB"/>
    <w:rsid w:val="00000B68"/>
    <w:rsid w:val="00000B98"/>
    <w:rsid w:val="00000E3F"/>
    <w:rsid w:val="00000EAE"/>
    <w:rsid w:val="00001174"/>
    <w:rsid w:val="0000121A"/>
    <w:rsid w:val="00001FC7"/>
    <w:rsid w:val="000021FE"/>
    <w:rsid w:val="00002370"/>
    <w:rsid w:val="00002531"/>
    <w:rsid w:val="0000340E"/>
    <w:rsid w:val="000037FB"/>
    <w:rsid w:val="00003877"/>
    <w:rsid w:val="00003B2C"/>
    <w:rsid w:val="00003B5C"/>
    <w:rsid w:val="00004364"/>
    <w:rsid w:val="00004A07"/>
    <w:rsid w:val="00004AC3"/>
    <w:rsid w:val="0000564B"/>
    <w:rsid w:val="0000574D"/>
    <w:rsid w:val="00005FF6"/>
    <w:rsid w:val="0000678A"/>
    <w:rsid w:val="00006C17"/>
    <w:rsid w:val="00006C8D"/>
    <w:rsid w:val="0000779D"/>
    <w:rsid w:val="00007AE1"/>
    <w:rsid w:val="00011186"/>
    <w:rsid w:val="000118E6"/>
    <w:rsid w:val="00011AC6"/>
    <w:rsid w:val="000122AC"/>
    <w:rsid w:val="0001247F"/>
    <w:rsid w:val="00012F87"/>
    <w:rsid w:val="00013BDD"/>
    <w:rsid w:val="000149EF"/>
    <w:rsid w:val="00014D15"/>
    <w:rsid w:val="00014FA9"/>
    <w:rsid w:val="00015684"/>
    <w:rsid w:val="00016025"/>
    <w:rsid w:val="00016D4D"/>
    <w:rsid w:val="00016F25"/>
    <w:rsid w:val="00017294"/>
    <w:rsid w:val="00017B8C"/>
    <w:rsid w:val="000200BA"/>
    <w:rsid w:val="0002063F"/>
    <w:rsid w:val="000208E1"/>
    <w:rsid w:val="00020ADB"/>
    <w:rsid w:val="00021101"/>
    <w:rsid w:val="0002136C"/>
    <w:rsid w:val="00021482"/>
    <w:rsid w:val="000217FC"/>
    <w:rsid w:val="00021BC1"/>
    <w:rsid w:val="00021E34"/>
    <w:rsid w:val="00021EAB"/>
    <w:rsid w:val="0002232E"/>
    <w:rsid w:val="00022557"/>
    <w:rsid w:val="00022FE0"/>
    <w:rsid w:val="00023BB0"/>
    <w:rsid w:val="00024936"/>
    <w:rsid w:val="000249C4"/>
    <w:rsid w:val="000253FF"/>
    <w:rsid w:val="00025A95"/>
    <w:rsid w:val="00026AB3"/>
    <w:rsid w:val="00026D3A"/>
    <w:rsid w:val="00027409"/>
    <w:rsid w:val="000275E1"/>
    <w:rsid w:val="000306A2"/>
    <w:rsid w:val="00030924"/>
    <w:rsid w:val="00031044"/>
    <w:rsid w:val="0003148A"/>
    <w:rsid w:val="000319D7"/>
    <w:rsid w:val="00031BD6"/>
    <w:rsid w:val="000326C6"/>
    <w:rsid w:val="000326CD"/>
    <w:rsid w:val="000328F3"/>
    <w:rsid w:val="0003290F"/>
    <w:rsid w:val="00033181"/>
    <w:rsid w:val="00033A94"/>
    <w:rsid w:val="00034079"/>
    <w:rsid w:val="0003419C"/>
    <w:rsid w:val="00034731"/>
    <w:rsid w:val="00035638"/>
    <w:rsid w:val="00035694"/>
    <w:rsid w:val="00035B45"/>
    <w:rsid w:val="00035DD7"/>
    <w:rsid w:val="00035F19"/>
    <w:rsid w:val="00036858"/>
    <w:rsid w:val="00037559"/>
    <w:rsid w:val="000379BF"/>
    <w:rsid w:val="00037A1E"/>
    <w:rsid w:val="00037B57"/>
    <w:rsid w:val="00040440"/>
    <w:rsid w:val="00040B97"/>
    <w:rsid w:val="00041280"/>
    <w:rsid w:val="000412AB"/>
    <w:rsid w:val="00041B85"/>
    <w:rsid w:val="00042289"/>
    <w:rsid w:val="00042D61"/>
    <w:rsid w:val="000431A1"/>
    <w:rsid w:val="00043407"/>
    <w:rsid w:val="00043734"/>
    <w:rsid w:val="000438BD"/>
    <w:rsid w:val="0004444F"/>
    <w:rsid w:val="000444EF"/>
    <w:rsid w:val="00044591"/>
    <w:rsid w:val="0004468F"/>
    <w:rsid w:val="0004544F"/>
    <w:rsid w:val="000457FA"/>
    <w:rsid w:val="000459A9"/>
    <w:rsid w:val="00045B56"/>
    <w:rsid w:val="00045B8C"/>
    <w:rsid w:val="000463FA"/>
    <w:rsid w:val="0004657C"/>
    <w:rsid w:val="0004659E"/>
    <w:rsid w:val="00046DD7"/>
    <w:rsid w:val="00046F4D"/>
    <w:rsid w:val="00047125"/>
    <w:rsid w:val="0004747D"/>
    <w:rsid w:val="000474D8"/>
    <w:rsid w:val="00047936"/>
    <w:rsid w:val="00050196"/>
    <w:rsid w:val="000501B1"/>
    <w:rsid w:val="0005029D"/>
    <w:rsid w:val="0005042B"/>
    <w:rsid w:val="0005047E"/>
    <w:rsid w:val="000514E3"/>
    <w:rsid w:val="0005188D"/>
    <w:rsid w:val="000518CF"/>
    <w:rsid w:val="000519EF"/>
    <w:rsid w:val="000525DE"/>
    <w:rsid w:val="00052968"/>
    <w:rsid w:val="0005371D"/>
    <w:rsid w:val="00053D96"/>
    <w:rsid w:val="00054520"/>
    <w:rsid w:val="00054664"/>
    <w:rsid w:val="00054B0C"/>
    <w:rsid w:val="000554B3"/>
    <w:rsid w:val="00055BE8"/>
    <w:rsid w:val="00055E0B"/>
    <w:rsid w:val="0005656E"/>
    <w:rsid w:val="00056906"/>
    <w:rsid w:val="00056C02"/>
    <w:rsid w:val="00056CFD"/>
    <w:rsid w:val="00056F05"/>
    <w:rsid w:val="00057512"/>
    <w:rsid w:val="0006039A"/>
    <w:rsid w:val="0006043A"/>
    <w:rsid w:val="00060E66"/>
    <w:rsid w:val="000615AA"/>
    <w:rsid w:val="000615F2"/>
    <w:rsid w:val="000618C5"/>
    <w:rsid w:val="00061B91"/>
    <w:rsid w:val="00061C64"/>
    <w:rsid w:val="0006203F"/>
    <w:rsid w:val="00062216"/>
    <w:rsid w:val="00062B75"/>
    <w:rsid w:val="00062D70"/>
    <w:rsid w:val="00063D72"/>
    <w:rsid w:val="000647C9"/>
    <w:rsid w:val="00065BD1"/>
    <w:rsid w:val="00065CD2"/>
    <w:rsid w:val="00066111"/>
    <w:rsid w:val="0006708F"/>
    <w:rsid w:val="00067505"/>
    <w:rsid w:val="00070282"/>
    <w:rsid w:val="000704BA"/>
    <w:rsid w:val="000704CE"/>
    <w:rsid w:val="000705EF"/>
    <w:rsid w:val="0007062F"/>
    <w:rsid w:val="00070857"/>
    <w:rsid w:val="000708D5"/>
    <w:rsid w:val="00070B1F"/>
    <w:rsid w:val="0007132F"/>
    <w:rsid w:val="00071606"/>
    <w:rsid w:val="0007186E"/>
    <w:rsid w:val="00071EAC"/>
    <w:rsid w:val="00072393"/>
    <w:rsid w:val="00072639"/>
    <w:rsid w:val="00072DDE"/>
    <w:rsid w:val="00072F50"/>
    <w:rsid w:val="000732A0"/>
    <w:rsid w:val="0007341D"/>
    <w:rsid w:val="00073536"/>
    <w:rsid w:val="00074014"/>
    <w:rsid w:val="00074142"/>
    <w:rsid w:val="0007423D"/>
    <w:rsid w:val="00074502"/>
    <w:rsid w:val="00074A65"/>
    <w:rsid w:val="0007531D"/>
    <w:rsid w:val="0007580F"/>
    <w:rsid w:val="00075ADC"/>
    <w:rsid w:val="0007602F"/>
    <w:rsid w:val="0007672A"/>
    <w:rsid w:val="000767A9"/>
    <w:rsid w:val="00076E82"/>
    <w:rsid w:val="00077289"/>
    <w:rsid w:val="000775FE"/>
    <w:rsid w:val="00077E76"/>
    <w:rsid w:val="00077EB1"/>
    <w:rsid w:val="00080035"/>
    <w:rsid w:val="00080298"/>
    <w:rsid w:val="00080CA7"/>
    <w:rsid w:val="00081182"/>
    <w:rsid w:val="00081237"/>
    <w:rsid w:val="00081735"/>
    <w:rsid w:val="0008189A"/>
    <w:rsid w:val="00081A33"/>
    <w:rsid w:val="00081F0C"/>
    <w:rsid w:val="000825DD"/>
    <w:rsid w:val="0008261F"/>
    <w:rsid w:val="00082D8F"/>
    <w:rsid w:val="00082FBF"/>
    <w:rsid w:val="000831DA"/>
    <w:rsid w:val="00083219"/>
    <w:rsid w:val="00084365"/>
    <w:rsid w:val="00084802"/>
    <w:rsid w:val="0008491A"/>
    <w:rsid w:val="00085AC5"/>
    <w:rsid w:val="00085E8F"/>
    <w:rsid w:val="000862AC"/>
    <w:rsid w:val="000871F1"/>
    <w:rsid w:val="00087C00"/>
    <w:rsid w:val="000903BF"/>
    <w:rsid w:val="000908BE"/>
    <w:rsid w:val="000917FF"/>
    <w:rsid w:val="00091836"/>
    <w:rsid w:val="0009221F"/>
    <w:rsid w:val="00092502"/>
    <w:rsid w:val="00092561"/>
    <w:rsid w:val="00092700"/>
    <w:rsid w:val="00092854"/>
    <w:rsid w:val="00092984"/>
    <w:rsid w:val="00092E45"/>
    <w:rsid w:val="00093121"/>
    <w:rsid w:val="00093229"/>
    <w:rsid w:val="00093A14"/>
    <w:rsid w:val="00093B66"/>
    <w:rsid w:val="0009430E"/>
    <w:rsid w:val="000943D9"/>
    <w:rsid w:val="00094402"/>
    <w:rsid w:val="000950CB"/>
    <w:rsid w:val="000951DA"/>
    <w:rsid w:val="00095219"/>
    <w:rsid w:val="00095333"/>
    <w:rsid w:val="00095FF6"/>
    <w:rsid w:val="0009628B"/>
    <w:rsid w:val="000963B8"/>
    <w:rsid w:val="0009641F"/>
    <w:rsid w:val="00096528"/>
    <w:rsid w:val="000966ED"/>
    <w:rsid w:val="00096DF2"/>
    <w:rsid w:val="000972FF"/>
    <w:rsid w:val="0009742F"/>
    <w:rsid w:val="00097BDF"/>
    <w:rsid w:val="00097FD4"/>
    <w:rsid w:val="000A347A"/>
    <w:rsid w:val="000A3ACC"/>
    <w:rsid w:val="000A3B29"/>
    <w:rsid w:val="000A3C7E"/>
    <w:rsid w:val="000A3F7F"/>
    <w:rsid w:val="000A3F8C"/>
    <w:rsid w:val="000A40E1"/>
    <w:rsid w:val="000A4315"/>
    <w:rsid w:val="000A44DA"/>
    <w:rsid w:val="000A4C5D"/>
    <w:rsid w:val="000A4F39"/>
    <w:rsid w:val="000A60C8"/>
    <w:rsid w:val="000A6477"/>
    <w:rsid w:val="000A689A"/>
    <w:rsid w:val="000A6B1A"/>
    <w:rsid w:val="000A6D92"/>
    <w:rsid w:val="000A702B"/>
    <w:rsid w:val="000A77B3"/>
    <w:rsid w:val="000A78D0"/>
    <w:rsid w:val="000A7B03"/>
    <w:rsid w:val="000A7E66"/>
    <w:rsid w:val="000A7F67"/>
    <w:rsid w:val="000B03C6"/>
    <w:rsid w:val="000B0A28"/>
    <w:rsid w:val="000B15F4"/>
    <w:rsid w:val="000B1781"/>
    <w:rsid w:val="000B1A76"/>
    <w:rsid w:val="000B1CEE"/>
    <w:rsid w:val="000B27B8"/>
    <w:rsid w:val="000B2A61"/>
    <w:rsid w:val="000B2A71"/>
    <w:rsid w:val="000B3103"/>
    <w:rsid w:val="000B3454"/>
    <w:rsid w:val="000B3E1A"/>
    <w:rsid w:val="000B42D6"/>
    <w:rsid w:val="000B4965"/>
    <w:rsid w:val="000B4F1C"/>
    <w:rsid w:val="000B53E7"/>
    <w:rsid w:val="000B53F1"/>
    <w:rsid w:val="000B5937"/>
    <w:rsid w:val="000B5C36"/>
    <w:rsid w:val="000B5D4A"/>
    <w:rsid w:val="000B5F52"/>
    <w:rsid w:val="000B6499"/>
    <w:rsid w:val="000B7378"/>
    <w:rsid w:val="000B73C0"/>
    <w:rsid w:val="000B7F63"/>
    <w:rsid w:val="000C0782"/>
    <w:rsid w:val="000C085E"/>
    <w:rsid w:val="000C08E0"/>
    <w:rsid w:val="000C0E19"/>
    <w:rsid w:val="000C1C61"/>
    <w:rsid w:val="000C26BC"/>
    <w:rsid w:val="000C2899"/>
    <w:rsid w:val="000C2FDA"/>
    <w:rsid w:val="000C30DB"/>
    <w:rsid w:val="000C34B5"/>
    <w:rsid w:val="000C34D2"/>
    <w:rsid w:val="000C3637"/>
    <w:rsid w:val="000C3885"/>
    <w:rsid w:val="000C40AA"/>
    <w:rsid w:val="000C4A10"/>
    <w:rsid w:val="000C4A80"/>
    <w:rsid w:val="000C50FC"/>
    <w:rsid w:val="000C59C2"/>
    <w:rsid w:val="000C5C2E"/>
    <w:rsid w:val="000C60DE"/>
    <w:rsid w:val="000C6184"/>
    <w:rsid w:val="000C6565"/>
    <w:rsid w:val="000C65E3"/>
    <w:rsid w:val="000C6AB9"/>
    <w:rsid w:val="000C7995"/>
    <w:rsid w:val="000C7C5A"/>
    <w:rsid w:val="000C7CD8"/>
    <w:rsid w:val="000D0395"/>
    <w:rsid w:val="000D0CC5"/>
    <w:rsid w:val="000D0E9E"/>
    <w:rsid w:val="000D12B0"/>
    <w:rsid w:val="000D15DA"/>
    <w:rsid w:val="000D21C5"/>
    <w:rsid w:val="000D2526"/>
    <w:rsid w:val="000D2741"/>
    <w:rsid w:val="000D3E0D"/>
    <w:rsid w:val="000D43E2"/>
    <w:rsid w:val="000D4979"/>
    <w:rsid w:val="000D49B2"/>
    <w:rsid w:val="000D4CFF"/>
    <w:rsid w:val="000D5625"/>
    <w:rsid w:val="000D5CAF"/>
    <w:rsid w:val="000D6405"/>
    <w:rsid w:val="000D6475"/>
    <w:rsid w:val="000D65C4"/>
    <w:rsid w:val="000D7356"/>
    <w:rsid w:val="000E0580"/>
    <w:rsid w:val="000E0592"/>
    <w:rsid w:val="000E065A"/>
    <w:rsid w:val="000E0889"/>
    <w:rsid w:val="000E0E4F"/>
    <w:rsid w:val="000E182A"/>
    <w:rsid w:val="000E1C45"/>
    <w:rsid w:val="000E2608"/>
    <w:rsid w:val="000E282A"/>
    <w:rsid w:val="000E28C8"/>
    <w:rsid w:val="000E29F7"/>
    <w:rsid w:val="000E2A96"/>
    <w:rsid w:val="000E3D93"/>
    <w:rsid w:val="000E3EEF"/>
    <w:rsid w:val="000E44C4"/>
    <w:rsid w:val="000E53CD"/>
    <w:rsid w:val="000E543F"/>
    <w:rsid w:val="000E56E4"/>
    <w:rsid w:val="000E5EF1"/>
    <w:rsid w:val="000E5F40"/>
    <w:rsid w:val="000E61E9"/>
    <w:rsid w:val="000E7AF4"/>
    <w:rsid w:val="000E7B5C"/>
    <w:rsid w:val="000E7B6D"/>
    <w:rsid w:val="000E7B8C"/>
    <w:rsid w:val="000E7BC8"/>
    <w:rsid w:val="000E7BD4"/>
    <w:rsid w:val="000E7EAF"/>
    <w:rsid w:val="000F0251"/>
    <w:rsid w:val="000F0D6D"/>
    <w:rsid w:val="000F1057"/>
    <w:rsid w:val="000F10B8"/>
    <w:rsid w:val="000F13D2"/>
    <w:rsid w:val="000F183B"/>
    <w:rsid w:val="000F22FF"/>
    <w:rsid w:val="000F2985"/>
    <w:rsid w:val="000F2B7E"/>
    <w:rsid w:val="000F3376"/>
    <w:rsid w:val="000F3831"/>
    <w:rsid w:val="000F3C6E"/>
    <w:rsid w:val="000F3FEB"/>
    <w:rsid w:val="000F4CA5"/>
    <w:rsid w:val="000F55B2"/>
    <w:rsid w:val="000F5C15"/>
    <w:rsid w:val="000F6019"/>
    <w:rsid w:val="000F6E40"/>
    <w:rsid w:val="000F71AB"/>
    <w:rsid w:val="000F7609"/>
    <w:rsid w:val="000F7F61"/>
    <w:rsid w:val="00100261"/>
    <w:rsid w:val="00100398"/>
    <w:rsid w:val="00100A01"/>
    <w:rsid w:val="001012AC"/>
    <w:rsid w:val="001012C4"/>
    <w:rsid w:val="0010184F"/>
    <w:rsid w:val="00101B1C"/>
    <w:rsid w:val="00101D9D"/>
    <w:rsid w:val="00101F1E"/>
    <w:rsid w:val="00102147"/>
    <w:rsid w:val="001021D6"/>
    <w:rsid w:val="00102341"/>
    <w:rsid w:val="00102798"/>
    <w:rsid w:val="001028D5"/>
    <w:rsid w:val="00102A76"/>
    <w:rsid w:val="00102C8C"/>
    <w:rsid w:val="00102D95"/>
    <w:rsid w:val="00103397"/>
    <w:rsid w:val="00103854"/>
    <w:rsid w:val="001047B8"/>
    <w:rsid w:val="001050B6"/>
    <w:rsid w:val="00105279"/>
    <w:rsid w:val="00105334"/>
    <w:rsid w:val="00105363"/>
    <w:rsid w:val="001057FF"/>
    <w:rsid w:val="00105811"/>
    <w:rsid w:val="00105860"/>
    <w:rsid w:val="00105BEC"/>
    <w:rsid w:val="00105EBC"/>
    <w:rsid w:val="00105F4D"/>
    <w:rsid w:val="0010665C"/>
    <w:rsid w:val="00106CD1"/>
    <w:rsid w:val="00107132"/>
    <w:rsid w:val="00107562"/>
    <w:rsid w:val="00107734"/>
    <w:rsid w:val="00107B83"/>
    <w:rsid w:val="001105D4"/>
    <w:rsid w:val="001108BB"/>
    <w:rsid w:val="00110DBC"/>
    <w:rsid w:val="00111882"/>
    <w:rsid w:val="00111CC8"/>
    <w:rsid w:val="00111EB2"/>
    <w:rsid w:val="001122F8"/>
    <w:rsid w:val="00112448"/>
    <w:rsid w:val="001126FA"/>
    <w:rsid w:val="00112DD0"/>
    <w:rsid w:val="001130D3"/>
    <w:rsid w:val="0011380C"/>
    <w:rsid w:val="00113B16"/>
    <w:rsid w:val="00113D4A"/>
    <w:rsid w:val="00114116"/>
    <w:rsid w:val="001146BD"/>
    <w:rsid w:val="00114856"/>
    <w:rsid w:val="00114930"/>
    <w:rsid w:val="00114AC8"/>
    <w:rsid w:val="00115C88"/>
    <w:rsid w:val="00115F05"/>
    <w:rsid w:val="00115FC2"/>
    <w:rsid w:val="00116AFC"/>
    <w:rsid w:val="00116C0C"/>
    <w:rsid w:val="00116D83"/>
    <w:rsid w:val="00117009"/>
    <w:rsid w:val="00117439"/>
    <w:rsid w:val="00117CC3"/>
    <w:rsid w:val="00117D45"/>
    <w:rsid w:val="00117E63"/>
    <w:rsid w:val="00120B3C"/>
    <w:rsid w:val="00120E2F"/>
    <w:rsid w:val="0012102C"/>
    <w:rsid w:val="00121FCA"/>
    <w:rsid w:val="001222E8"/>
    <w:rsid w:val="00122E12"/>
    <w:rsid w:val="001235D4"/>
    <w:rsid w:val="00123D38"/>
    <w:rsid w:val="00123EB1"/>
    <w:rsid w:val="00124172"/>
    <w:rsid w:val="00124731"/>
    <w:rsid w:val="0012482C"/>
    <w:rsid w:val="00124C84"/>
    <w:rsid w:val="0012500A"/>
    <w:rsid w:val="0012513E"/>
    <w:rsid w:val="00125506"/>
    <w:rsid w:val="001258FF"/>
    <w:rsid w:val="00125B09"/>
    <w:rsid w:val="00126286"/>
    <w:rsid w:val="00126702"/>
    <w:rsid w:val="00126C99"/>
    <w:rsid w:val="00127034"/>
    <w:rsid w:val="00127190"/>
    <w:rsid w:val="001279C3"/>
    <w:rsid w:val="00130027"/>
    <w:rsid w:val="00130738"/>
    <w:rsid w:val="00130AA7"/>
    <w:rsid w:val="00130E40"/>
    <w:rsid w:val="0013138F"/>
    <w:rsid w:val="0013198A"/>
    <w:rsid w:val="00131F73"/>
    <w:rsid w:val="00132786"/>
    <w:rsid w:val="00132B81"/>
    <w:rsid w:val="00133A8C"/>
    <w:rsid w:val="00133E65"/>
    <w:rsid w:val="00134213"/>
    <w:rsid w:val="001359DD"/>
    <w:rsid w:val="00136D1F"/>
    <w:rsid w:val="00136D9E"/>
    <w:rsid w:val="00136F42"/>
    <w:rsid w:val="001374C1"/>
    <w:rsid w:val="00137854"/>
    <w:rsid w:val="001378D4"/>
    <w:rsid w:val="00137CC8"/>
    <w:rsid w:val="001410D9"/>
    <w:rsid w:val="00141A9D"/>
    <w:rsid w:val="00142699"/>
    <w:rsid w:val="00142CA0"/>
    <w:rsid w:val="00142FA3"/>
    <w:rsid w:val="001430ED"/>
    <w:rsid w:val="00144599"/>
    <w:rsid w:val="00144A1D"/>
    <w:rsid w:val="00144B68"/>
    <w:rsid w:val="00144D4B"/>
    <w:rsid w:val="0014583F"/>
    <w:rsid w:val="001458A5"/>
    <w:rsid w:val="00146D42"/>
    <w:rsid w:val="001474D3"/>
    <w:rsid w:val="00147ABC"/>
    <w:rsid w:val="00147F1D"/>
    <w:rsid w:val="00150307"/>
    <w:rsid w:val="00150421"/>
    <w:rsid w:val="001507D1"/>
    <w:rsid w:val="00150C6D"/>
    <w:rsid w:val="00150F9E"/>
    <w:rsid w:val="00151001"/>
    <w:rsid w:val="001510A3"/>
    <w:rsid w:val="001516EF"/>
    <w:rsid w:val="00151718"/>
    <w:rsid w:val="001518A8"/>
    <w:rsid w:val="00151A26"/>
    <w:rsid w:val="00151AEE"/>
    <w:rsid w:val="00151B44"/>
    <w:rsid w:val="00152224"/>
    <w:rsid w:val="00152B08"/>
    <w:rsid w:val="00152E92"/>
    <w:rsid w:val="00153289"/>
    <w:rsid w:val="00153A40"/>
    <w:rsid w:val="00153EEF"/>
    <w:rsid w:val="00154671"/>
    <w:rsid w:val="00154A39"/>
    <w:rsid w:val="00154B65"/>
    <w:rsid w:val="0015509C"/>
    <w:rsid w:val="0015546C"/>
    <w:rsid w:val="001558F1"/>
    <w:rsid w:val="00155AC4"/>
    <w:rsid w:val="00155D1B"/>
    <w:rsid w:val="00155E54"/>
    <w:rsid w:val="00156820"/>
    <w:rsid w:val="001571B5"/>
    <w:rsid w:val="001574E6"/>
    <w:rsid w:val="001578FF"/>
    <w:rsid w:val="00157B72"/>
    <w:rsid w:val="00157F34"/>
    <w:rsid w:val="00157FD8"/>
    <w:rsid w:val="00160992"/>
    <w:rsid w:val="00160EE1"/>
    <w:rsid w:val="001613DA"/>
    <w:rsid w:val="0016145F"/>
    <w:rsid w:val="00161581"/>
    <w:rsid w:val="00161A66"/>
    <w:rsid w:val="00161D76"/>
    <w:rsid w:val="00161FB9"/>
    <w:rsid w:val="0016258E"/>
    <w:rsid w:val="00162CA6"/>
    <w:rsid w:val="00162F1D"/>
    <w:rsid w:val="0016301C"/>
    <w:rsid w:val="00163C9E"/>
    <w:rsid w:val="00163CBD"/>
    <w:rsid w:val="0016401A"/>
    <w:rsid w:val="001642BD"/>
    <w:rsid w:val="001646EF"/>
    <w:rsid w:val="001648FE"/>
    <w:rsid w:val="00164ACF"/>
    <w:rsid w:val="00164E04"/>
    <w:rsid w:val="00165168"/>
    <w:rsid w:val="001655FD"/>
    <w:rsid w:val="00165F70"/>
    <w:rsid w:val="00166187"/>
    <w:rsid w:val="00166512"/>
    <w:rsid w:val="0016715C"/>
    <w:rsid w:val="00167BAB"/>
    <w:rsid w:val="00167F91"/>
    <w:rsid w:val="00170ED4"/>
    <w:rsid w:val="00171049"/>
    <w:rsid w:val="001711ED"/>
    <w:rsid w:val="00171D25"/>
    <w:rsid w:val="001720FF"/>
    <w:rsid w:val="001722D9"/>
    <w:rsid w:val="001723E6"/>
    <w:rsid w:val="00172A93"/>
    <w:rsid w:val="00172C0A"/>
    <w:rsid w:val="00172C72"/>
    <w:rsid w:val="00172D57"/>
    <w:rsid w:val="001732B9"/>
    <w:rsid w:val="001738A7"/>
    <w:rsid w:val="001740E1"/>
    <w:rsid w:val="0017410C"/>
    <w:rsid w:val="00174646"/>
    <w:rsid w:val="00175516"/>
    <w:rsid w:val="001756C3"/>
    <w:rsid w:val="00175BF7"/>
    <w:rsid w:val="00175E1D"/>
    <w:rsid w:val="00175EBA"/>
    <w:rsid w:val="0017609F"/>
    <w:rsid w:val="00176615"/>
    <w:rsid w:val="00176AF6"/>
    <w:rsid w:val="00176BC7"/>
    <w:rsid w:val="00176D45"/>
    <w:rsid w:val="00176F0F"/>
    <w:rsid w:val="00176FA9"/>
    <w:rsid w:val="0017703C"/>
    <w:rsid w:val="00177096"/>
    <w:rsid w:val="001770D9"/>
    <w:rsid w:val="00177B36"/>
    <w:rsid w:val="00177DD4"/>
    <w:rsid w:val="001803C0"/>
    <w:rsid w:val="001806FC"/>
    <w:rsid w:val="0018248B"/>
    <w:rsid w:val="00182AF4"/>
    <w:rsid w:val="00182B34"/>
    <w:rsid w:val="00182E3C"/>
    <w:rsid w:val="00182EC6"/>
    <w:rsid w:val="00183D30"/>
    <w:rsid w:val="0018425E"/>
    <w:rsid w:val="001849F4"/>
    <w:rsid w:val="00184BE9"/>
    <w:rsid w:val="001850D8"/>
    <w:rsid w:val="00185EAB"/>
    <w:rsid w:val="00185EC6"/>
    <w:rsid w:val="00185F00"/>
    <w:rsid w:val="00186234"/>
    <w:rsid w:val="0018643A"/>
    <w:rsid w:val="0018690A"/>
    <w:rsid w:val="0018695F"/>
    <w:rsid w:val="00186A82"/>
    <w:rsid w:val="00186BAA"/>
    <w:rsid w:val="00186CC1"/>
    <w:rsid w:val="00187C1A"/>
    <w:rsid w:val="001900D0"/>
    <w:rsid w:val="00190199"/>
    <w:rsid w:val="00190863"/>
    <w:rsid w:val="00190878"/>
    <w:rsid w:val="00190BB6"/>
    <w:rsid w:val="00190FCA"/>
    <w:rsid w:val="001912B6"/>
    <w:rsid w:val="0019133E"/>
    <w:rsid w:val="001924FD"/>
    <w:rsid w:val="0019250F"/>
    <w:rsid w:val="00192BC1"/>
    <w:rsid w:val="001931E3"/>
    <w:rsid w:val="00193793"/>
    <w:rsid w:val="00193E7B"/>
    <w:rsid w:val="0019432B"/>
    <w:rsid w:val="0019473A"/>
    <w:rsid w:val="00194E26"/>
    <w:rsid w:val="00194EE5"/>
    <w:rsid w:val="00194F61"/>
    <w:rsid w:val="001951C0"/>
    <w:rsid w:val="00195684"/>
    <w:rsid w:val="001958BE"/>
    <w:rsid w:val="00195CA6"/>
    <w:rsid w:val="00195FFB"/>
    <w:rsid w:val="0019654B"/>
    <w:rsid w:val="001967D5"/>
    <w:rsid w:val="001969B8"/>
    <w:rsid w:val="00196D52"/>
    <w:rsid w:val="00197021"/>
    <w:rsid w:val="0019710E"/>
    <w:rsid w:val="00197429"/>
    <w:rsid w:val="001A073E"/>
    <w:rsid w:val="001A0B8D"/>
    <w:rsid w:val="001A1208"/>
    <w:rsid w:val="001A136C"/>
    <w:rsid w:val="001A173B"/>
    <w:rsid w:val="001A1880"/>
    <w:rsid w:val="001A197A"/>
    <w:rsid w:val="001A204E"/>
    <w:rsid w:val="001A2453"/>
    <w:rsid w:val="001A309C"/>
    <w:rsid w:val="001A345C"/>
    <w:rsid w:val="001A3A1A"/>
    <w:rsid w:val="001A3B8F"/>
    <w:rsid w:val="001A4482"/>
    <w:rsid w:val="001A4ABC"/>
    <w:rsid w:val="001A5004"/>
    <w:rsid w:val="001A5AB5"/>
    <w:rsid w:val="001A5E61"/>
    <w:rsid w:val="001A62B8"/>
    <w:rsid w:val="001A62C9"/>
    <w:rsid w:val="001A6680"/>
    <w:rsid w:val="001A6744"/>
    <w:rsid w:val="001A6A04"/>
    <w:rsid w:val="001A6A90"/>
    <w:rsid w:val="001A6D88"/>
    <w:rsid w:val="001A6FC7"/>
    <w:rsid w:val="001A71D5"/>
    <w:rsid w:val="001A75F7"/>
    <w:rsid w:val="001A7682"/>
    <w:rsid w:val="001A79EA"/>
    <w:rsid w:val="001A7B06"/>
    <w:rsid w:val="001B0208"/>
    <w:rsid w:val="001B0EAB"/>
    <w:rsid w:val="001B0F80"/>
    <w:rsid w:val="001B1192"/>
    <w:rsid w:val="001B1425"/>
    <w:rsid w:val="001B18FB"/>
    <w:rsid w:val="001B2A37"/>
    <w:rsid w:val="001B2C83"/>
    <w:rsid w:val="001B2CC3"/>
    <w:rsid w:val="001B3D55"/>
    <w:rsid w:val="001B3E0B"/>
    <w:rsid w:val="001B47EC"/>
    <w:rsid w:val="001B4D3A"/>
    <w:rsid w:val="001B4DF4"/>
    <w:rsid w:val="001B50CF"/>
    <w:rsid w:val="001B5728"/>
    <w:rsid w:val="001B5CF1"/>
    <w:rsid w:val="001B63CD"/>
    <w:rsid w:val="001B6C46"/>
    <w:rsid w:val="001B6D70"/>
    <w:rsid w:val="001B6DED"/>
    <w:rsid w:val="001B70B1"/>
    <w:rsid w:val="001B7EBD"/>
    <w:rsid w:val="001C02F7"/>
    <w:rsid w:val="001C04EF"/>
    <w:rsid w:val="001C0AE9"/>
    <w:rsid w:val="001C0F78"/>
    <w:rsid w:val="001C145E"/>
    <w:rsid w:val="001C1821"/>
    <w:rsid w:val="001C1DE6"/>
    <w:rsid w:val="001C247C"/>
    <w:rsid w:val="001C2973"/>
    <w:rsid w:val="001C2AAB"/>
    <w:rsid w:val="001C2E7F"/>
    <w:rsid w:val="001C3047"/>
    <w:rsid w:val="001C33B3"/>
    <w:rsid w:val="001C380C"/>
    <w:rsid w:val="001C3D45"/>
    <w:rsid w:val="001C436A"/>
    <w:rsid w:val="001C440B"/>
    <w:rsid w:val="001C47F5"/>
    <w:rsid w:val="001C4A26"/>
    <w:rsid w:val="001C4BB7"/>
    <w:rsid w:val="001C4DFF"/>
    <w:rsid w:val="001C4F0E"/>
    <w:rsid w:val="001C538D"/>
    <w:rsid w:val="001C539B"/>
    <w:rsid w:val="001C57F5"/>
    <w:rsid w:val="001C596C"/>
    <w:rsid w:val="001C5CA9"/>
    <w:rsid w:val="001C6203"/>
    <w:rsid w:val="001C64F9"/>
    <w:rsid w:val="001C6A32"/>
    <w:rsid w:val="001C6CA1"/>
    <w:rsid w:val="001C6E62"/>
    <w:rsid w:val="001C7C89"/>
    <w:rsid w:val="001D00E5"/>
    <w:rsid w:val="001D0186"/>
    <w:rsid w:val="001D0640"/>
    <w:rsid w:val="001D067E"/>
    <w:rsid w:val="001D129B"/>
    <w:rsid w:val="001D16B4"/>
    <w:rsid w:val="001D1726"/>
    <w:rsid w:val="001D1760"/>
    <w:rsid w:val="001D18C3"/>
    <w:rsid w:val="001D1917"/>
    <w:rsid w:val="001D1F60"/>
    <w:rsid w:val="001D230D"/>
    <w:rsid w:val="001D2333"/>
    <w:rsid w:val="001D27ED"/>
    <w:rsid w:val="001D2857"/>
    <w:rsid w:val="001D2BD4"/>
    <w:rsid w:val="001D2CDE"/>
    <w:rsid w:val="001D2EA9"/>
    <w:rsid w:val="001D32A3"/>
    <w:rsid w:val="001D3BE4"/>
    <w:rsid w:val="001D3D23"/>
    <w:rsid w:val="001D41C2"/>
    <w:rsid w:val="001D44E7"/>
    <w:rsid w:val="001D4B9A"/>
    <w:rsid w:val="001D4CB3"/>
    <w:rsid w:val="001D6147"/>
    <w:rsid w:val="001D627B"/>
    <w:rsid w:val="001D6465"/>
    <w:rsid w:val="001D67AB"/>
    <w:rsid w:val="001D6997"/>
    <w:rsid w:val="001D6A84"/>
    <w:rsid w:val="001D73DF"/>
    <w:rsid w:val="001D7572"/>
    <w:rsid w:val="001D787C"/>
    <w:rsid w:val="001D7A01"/>
    <w:rsid w:val="001D7AE0"/>
    <w:rsid w:val="001D7D63"/>
    <w:rsid w:val="001E019B"/>
    <w:rsid w:val="001E059A"/>
    <w:rsid w:val="001E0A51"/>
    <w:rsid w:val="001E0DD0"/>
    <w:rsid w:val="001E1058"/>
    <w:rsid w:val="001E120E"/>
    <w:rsid w:val="001E15F9"/>
    <w:rsid w:val="001E172E"/>
    <w:rsid w:val="001E1849"/>
    <w:rsid w:val="001E194F"/>
    <w:rsid w:val="001E1B39"/>
    <w:rsid w:val="001E1C79"/>
    <w:rsid w:val="001E1F84"/>
    <w:rsid w:val="001E2743"/>
    <w:rsid w:val="001E2F39"/>
    <w:rsid w:val="001E37D4"/>
    <w:rsid w:val="001E3DDE"/>
    <w:rsid w:val="001E4071"/>
    <w:rsid w:val="001E43F6"/>
    <w:rsid w:val="001E447B"/>
    <w:rsid w:val="001E53BD"/>
    <w:rsid w:val="001E557B"/>
    <w:rsid w:val="001E56C6"/>
    <w:rsid w:val="001E6BC9"/>
    <w:rsid w:val="001E6C2D"/>
    <w:rsid w:val="001E6D7D"/>
    <w:rsid w:val="001E6F7E"/>
    <w:rsid w:val="001E7389"/>
    <w:rsid w:val="001E73B7"/>
    <w:rsid w:val="001E7822"/>
    <w:rsid w:val="001E78C6"/>
    <w:rsid w:val="001E78F2"/>
    <w:rsid w:val="001E7976"/>
    <w:rsid w:val="001F01C6"/>
    <w:rsid w:val="001F02F5"/>
    <w:rsid w:val="001F08D1"/>
    <w:rsid w:val="001F0D74"/>
    <w:rsid w:val="001F219B"/>
    <w:rsid w:val="001F23AE"/>
    <w:rsid w:val="001F2735"/>
    <w:rsid w:val="001F274A"/>
    <w:rsid w:val="001F2A77"/>
    <w:rsid w:val="001F3488"/>
    <w:rsid w:val="001F3900"/>
    <w:rsid w:val="001F3A79"/>
    <w:rsid w:val="001F469F"/>
    <w:rsid w:val="001F47BF"/>
    <w:rsid w:val="001F495C"/>
    <w:rsid w:val="001F5367"/>
    <w:rsid w:val="001F538A"/>
    <w:rsid w:val="001F5A77"/>
    <w:rsid w:val="001F5AB1"/>
    <w:rsid w:val="001F5DEE"/>
    <w:rsid w:val="001F6100"/>
    <w:rsid w:val="001F61C3"/>
    <w:rsid w:val="001F6E83"/>
    <w:rsid w:val="001F6E9D"/>
    <w:rsid w:val="001F7A2C"/>
    <w:rsid w:val="001F7E8C"/>
    <w:rsid w:val="002006D5"/>
    <w:rsid w:val="00200B03"/>
    <w:rsid w:val="002016DC"/>
    <w:rsid w:val="002017BA"/>
    <w:rsid w:val="002017C0"/>
    <w:rsid w:val="00201C16"/>
    <w:rsid w:val="00201C74"/>
    <w:rsid w:val="00201EA7"/>
    <w:rsid w:val="0020247C"/>
    <w:rsid w:val="002024D7"/>
    <w:rsid w:val="00202657"/>
    <w:rsid w:val="00202D6D"/>
    <w:rsid w:val="00203C3A"/>
    <w:rsid w:val="002041E9"/>
    <w:rsid w:val="002043E7"/>
    <w:rsid w:val="0020557E"/>
    <w:rsid w:val="00205C31"/>
    <w:rsid w:val="00205C68"/>
    <w:rsid w:val="002067B3"/>
    <w:rsid w:val="00206B5B"/>
    <w:rsid w:val="00206DBE"/>
    <w:rsid w:val="002071C9"/>
    <w:rsid w:val="00207762"/>
    <w:rsid w:val="0020787E"/>
    <w:rsid w:val="00207D26"/>
    <w:rsid w:val="00207EA0"/>
    <w:rsid w:val="00207F53"/>
    <w:rsid w:val="00210120"/>
    <w:rsid w:val="00210159"/>
    <w:rsid w:val="002101C1"/>
    <w:rsid w:val="002101E2"/>
    <w:rsid w:val="00210387"/>
    <w:rsid w:val="00210A27"/>
    <w:rsid w:val="00210BCD"/>
    <w:rsid w:val="00210C99"/>
    <w:rsid w:val="00211AE2"/>
    <w:rsid w:val="00212212"/>
    <w:rsid w:val="00212393"/>
    <w:rsid w:val="002128A2"/>
    <w:rsid w:val="00212ACA"/>
    <w:rsid w:val="00212E6C"/>
    <w:rsid w:val="00212EB9"/>
    <w:rsid w:val="00213666"/>
    <w:rsid w:val="00213775"/>
    <w:rsid w:val="00213D34"/>
    <w:rsid w:val="00213DDC"/>
    <w:rsid w:val="0021402C"/>
    <w:rsid w:val="002140E7"/>
    <w:rsid w:val="0021455D"/>
    <w:rsid w:val="002146B8"/>
    <w:rsid w:val="0021478A"/>
    <w:rsid w:val="0021527B"/>
    <w:rsid w:val="00215448"/>
    <w:rsid w:val="002159BD"/>
    <w:rsid w:val="00215F24"/>
    <w:rsid w:val="002161D3"/>
    <w:rsid w:val="00216B6E"/>
    <w:rsid w:val="00216BC3"/>
    <w:rsid w:val="002172DF"/>
    <w:rsid w:val="002174EC"/>
    <w:rsid w:val="00217ACD"/>
    <w:rsid w:val="00217EEA"/>
    <w:rsid w:val="0022013A"/>
    <w:rsid w:val="00221E71"/>
    <w:rsid w:val="002221B6"/>
    <w:rsid w:val="00222448"/>
    <w:rsid w:val="00222536"/>
    <w:rsid w:val="00222DC8"/>
    <w:rsid w:val="00222F62"/>
    <w:rsid w:val="0022315D"/>
    <w:rsid w:val="00223246"/>
    <w:rsid w:val="002237C8"/>
    <w:rsid w:val="00223807"/>
    <w:rsid w:val="00223A3C"/>
    <w:rsid w:val="00224566"/>
    <w:rsid w:val="00224853"/>
    <w:rsid w:val="00224A6B"/>
    <w:rsid w:val="00224D72"/>
    <w:rsid w:val="00225A7F"/>
    <w:rsid w:val="00226383"/>
    <w:rsid w:val="00226D4F"/>
    <w:rsid w:val="00227289"/>
    <w:rsid w:val="002272C6"/>
    <w:rsid w:val="00227566"/>
    <w:rsid w:val="0023031C"/>
    <w:rsid w:val="00230CCE"/>
    <w:rsid w:val="00230FB4"/>
    <w:rsid w:val="0023160B"/>
    <w:rsid w:val="00231A24"/>
    <w:rsid w:val="00231AB7"/>
    <w:rsid w:val="00231ACA"/>
    <w:rsid w:val="00232D5E"/>
    <w:rsid w:val="002335B3"/>
    <w:rsid w:val="00233DAF"/>
    <w:rsid w:val="002348B3"/>
    <w:rsid w:val="00234EFC"/>
    <w:rsid w:val="002353AF"/>
    <w:rsid w:val="00235846"/>
    <w:rsid w:val="00235B9E"/>
    <w:rsid w:val="00235CA0"/>
    <w:rsid w:val="00235E6F"/>
    <w:rsid w:val="0023686E"/>
    <w:rsid w:val="00237014"/>
    <w:rsid w:val="00237389"/>
    <w:rsid w:val="00237548"/>
    <w:rsid w:val="00240104"/>
    <w:rsid w:val="00240371"/>
    <w:rsid w:val="002403EA"/>
    <w:rsid w:val="00240BE5"/>
    <w:rsid w:val="00241067"/>
    <w:rsid w:val="002410FC"/>
    <w:rsid w:val="00242246"/>
    <w:rsid w:val="00242B0B"/>
    <w:rsid w:val="00243483"/>
    <w:rsid w:val="00243CA4"/>
    <w:rsid w:val="00243CC2"/>
    <w:rsid w:val="00243D45"/>
    <w:rsid w:val="002441A2"/>
    <w:rsid w:val="00244670"/>
    <w:rsid w:val="00244B00"/>
    <w:rsid w:val="00244BA6"/>
    <w:rsid w:val="002455BD"/>
    <w:rsid w:val="002455F7"/>
    <w:rsid w:val="00245948"/>
    <w:rsid w:val="00245BB1"/>
    <w:rsid w:val="00245F38"/>
    <w:rsid w:val="002462AE"/>
    <w:rsid w:val="0024652C"/>
    <w:rsid w:val="00246D90"/>
    <w:rsid w:val="00246E4C"/>
    <w:rsid w:val="00246EA5"/>
    <w:rsid w:val="00247557"/>
    <w:rsid w:val="00247B01"/>
    <w:rsid w:val="00247C8F"/>
    <w:rsid w:val="00247D04"/>
    <w:rsid w:val="00250072"/>
    <w:rsid w:val="00250F14"/>
    <w:rsid w:val="0025107C"/>
    <w:rsid w:val="00251D85"/>
    <w:rsid w:val="002526A7"/>
    <w:rsid w:val="00252CFF"/>
    <w:rsid w:val="00252E03"/>
    <w:rsid w:val="00252E22"/>
    <w:rsid w:val="0025321A"/>
    <w:rsid w:val="00253C2B"/>
    <w:rsid w:val="00253D5D"/>
    <w:rsid w:val="00253E1C"/>
    <w:rsid w:val="00254089"/>
    <w:rsid w:val="002543F8"/>
    <w:rsid w:val="002549A4"/>
    <w:rsid w:val="00254D70"/>
    <w:rsid w:val="002552A9"/>
    <w:rsid w:val="00255835"/>
    <w:rsid w:val="00255873"/>
    <w:rsid w:val="002562CD"/>
    <w:rsid w:val="00256AD4"/>
    <w:rsid w:val="00256FD0"/>
    <w:rsid w:val="00257C3E"/>
    <w:rsid w:val="0026034E"/>
    <w:rsid w:val="0026126C"/>
    <w:rsid w:val="0026147A"/>
    <w:rsid w:val="0026193A"/>
    <w:rsid w:val="002619C6"/>
    <w:rsid w:val="00261C31"/>
    <w:rsid w:val="00261C72"/>
    <w:rsid w:val="002623F8"/>
    <w:rsid w:val="002628D7"/>
    <w:rsid w:val="00262905"/>
    <w:rsid w:val="00262C65"/>
    <w:rsid w:val="00262CD7"/>
    <w:rsid w:val="00262DAE"/>
    <w:rsid w:val="00262F14"/>
    <w:rsid w:val="00263052"/>
    <w:rsid w:val="002630EE"/>
    <w:rsid w:val="002640A3"/>
    <w:rsid w:val="0026434D"/>
    <w:rsid w:val="00264623"/>
    <w:rsid w:val="0026463F"/>
    <w:rsid w:val="00264A22"/>
    <w:rsid w:val="00264DD5"/>
    <w:rsid w:val="002652DC"/>
    <w:rsid w:val="00265C9F"/>
    <w:rsid w:val="0026642C"/>
    <w:rsid w:val="00266647"/>
    <w:rsid w:val="00266965"/>
    <w:rsid w:val="002673FD"/>
    <w:rsid w:val="002674FC"/>
    <w:rsid w:val="0026785D"/>
    <w:rsid w:val="00267F20"/>
    <w:rsid w:val="00270465"/>
    <w:rsid w:val="00270A61"/>
    <w:rsid w:val="00270AB4"/>
    <w:rsid w:val="00270B02"/>
    <w:rsid w:val="00270C0F"/>
    <w:rsid w:val="00270DB0"/>
    <w:rsid w:val="0027157B"/>
    <w:rsid w:val="0027187A"/>
    <w:rsid w:val="00272618"/>
    <w:rsid w:val="00273108"/>
    <w:rsid w:val="00273717"/>
    <w:rsid w:val="002738E6"/>
    <w:rsid w:val="00273978"/>
    <w:rsid w:val="00274042"/>
    <w:rsid w:val="002740D6"/>
    <w:rsid w:val="002755E5"/>
    <w:rsid w:val="0027587B"/>
    <w:rsid w:val="00275A2E"/>
    <w:rsid w:val="00275B22"/>
    <w:rsid w:val="0027642E"/>
    <w:rsid w:val="00276456"/>
    <w:rsid w:val="002766C5"/>
    <w:rsid w:val="00276F8C"/>
    <w:rsid w:val="0027722E"/>
    <w:rsid w:val="002801BA"/>
    <w:rsid w:val="00280A61"/>
    <w:rsid w:val="00280B9B"/>
    <w:rsid w:val="00281898"/>
    <w:rsid w:val="002822E8"/>
    <w:rsid w:val="002824FE"/>
    <w:rsid w:val="00282C0C"/>
    <w:rsid w:val="00283016"/>
    <w:rsid w:val="0028339E"/>
    <w:rsid w:val="002840A5"/>
    <w:rsid w:val="00284482"/>
    <w:rsid w:val="00284552"/>
    <w:rsid w:val="00284865"/>
    <w:rsid w:val="00284D87"/>
    <w:rsid w:val="00284EDE"/>
    <w:rsid w:val="002850E1"/>
    <w:rsid w:val="00285109"/>
    <w:rsid w:val="00285247"/>
    <w:rsid w:val="00285398"/>
    <w:rsid w:val="00285467"/>
    <w:rsid w:val="00285683"/>
    <w:rsid w:val="00285CC3"/>
    <w:rsid w:val="002863FC"/>
    <w:rsid w:val="0028643F"/>
    <w:rsid w:val="002871A9"/>
    <w:rsid w:val="0028773A"/>
    <w:rsid w:val="00287873"/>
    <w:rsid w:val="00287D25"/>
    <w:rsid w:val="002901CF"/>
    <w:rsid w:val="00290846"/>
    <w:rsid w:val="00290946"/>
    <w:rsid w:val="0029293B"/>
    <w:rsid w:val="00292AC0"/>
    <w:rsid w:val="00292BAE"/>
    <w:rsid w:val="00292CB5"/>
    <w:rsid w:val="00292DFC"/>
    <w:rsid w:val="00292E35"/>
    <w:rsid w:val="00292F78"/>
    <w:rsid w:val="00293318"/>
    <w:rsid w:val="0029331F"/>
    <w:rsid w:val="002939EA"/>
    <w:rsid w:val="00293B9F"/>
    <w:rsid w:val="00293E83"/>
    <w:rsid w:val="002941BB"/>
    <w:rsid w:val="00294674"/>
    <w:rsid w:val="002948CD"/>
    <w:rsid w:val="00294B2D"/>
    <w:rsid w:val="00295380"/>
    <w:rsid w:val="0029550E"/>
    <w:rsid w:val="00295E63"/>
    <w:rsid w:val="00295FFE"/>
    <w:rsid w:val="002965F7"/>
    <w:rsid w:val="00296B94"/>
    <w:rsid w:val="00296F3E"/>
    <w:rsid w:val="00297163"/>
    <w:rsid w:val="00297632"/>
    <w:rsid w:val="002A08D1"/>
    <w:rsid w:val="002A08D4"/>
    <w:rsid w:val="002A0CC7"/>
    <w:rsid w:val="002A179F"/>
    <w:rsid w:val="002A17A6"/>
    <w:rsid w:val="002A19E2"/>
    <w:rsid w:val="002A1B3F"/>
    <w:rsid w:val="002A267A"/>
    <w:rsid w:val="002A27E2"/>
    <w:rsid w:val="002A2D96"/>
    <w:rsid w:val="002A3299"/>
    <w:rsid w:val="002A3499"/>
    <w:rsid w:val="002A37BE"/>
    <w:rsid w:val="002A46A3"/>
    <w:rsid w:val="002A4872"/>
    <w:rsid w:val="002A4D47"/>
    <w:rsid w:val="002A5922"/>
    <w:rsid w:val="002A648A"/>
    <w:rsid w:val="002A7006"/>
    <w:rsid w:val="002A7144"/>
    <w:rsid w:val="002A7180"/>
    <w:rsid w:val="002A7263"/>
    <w:rsid w:val="002A75E2"/>
    <w:rsid w:val="002A777D"/>
    <w:rsid w:val="002A79C5"/>
    <w:rsid w:val="002A7A64"/>
    <w:rsid w:val="002B00E4"/>
    <w:rsid w:val="002B08A3"/>
    <w:rsid w:val="002B0E40"/>
    <w:rsid w:val="002B1450"/>
    <w:rsid w:val="002B1501"/>
    <w:rsid w:val="002B1577"/>
    <w:rsid w:val="002B18CA"/>
    <w:rsid w:val="002B19C9"/>
    <w:rsid w:val="002B1D99"/>
    <w:rsid w:val="002B1DA8"/>
    <w:rsid w:val="002B1EAD"/>
    <w:rsid w:val="002B1FA4"/>
    <w:rsid w:val="002B2075"/>
    <w:rsid w:val="002B2705"/>
    <w:rsid w:val="002B2922"/>
    <w:rsid w:val="002B2D20"/>
    <w:rsid w:val="002B34D1"/>
    <w:rsid w:val="002B3ACE"/>
    <w:rsid w:val="002B3C60"/>
    <w:rsid w:val="002B3E30"/>
    <w:rsid w:val="002B4671"/>
    <w:rsid w:val="002B47F9"/>
    <w:rsid w:val="002B4C2D"/>
    <w:rsid w:val="002B4CA1"/>
    <w:rsid w:val="002B5397"/>
    <w:rsid w:val="002B56FB"/>
    <w:rsid w:val="002B5894"/>
    <w:rsid w:val="002B5A0A"/>
    <w:rsid w:val="002B5F8C"/>
    <w:rsid w:val="002B5FB8"/>
    <w:rsid w:val="002B60CB"/>
    <w:rsid w:val="002B63ED"/>
    <w:rsid w:val="002B6438"/>
    <w:rsid w:val="002B6590"/>
    <w:rsid w:val="002B6596"/>
    <w:rsid w:val="002B6CDB"/>
    <w:rsid w:val="002B71AF"/>
    <w:rsid w:val="002B71D1"/>
    <w:rsid w:val="002B724B"/>
    <w:rsid w:val="002B7492"/>
    <w:rsid w:val="002B78C2"/>
    <w:rsid w:val="002B7B08"/>
    <w:rsid w:val="002B7C5C"/>
    <w:rsid w:val="002B7DE4"/>
    <w:rsid w:val="002B7F99"/>
    <w:rsid w:val="002C0280"/>
    <w:rsid w:val="002C0ECC"/>
    <w:rsid w:val="002C118F"/>
    <w:rsid w:val="002C137A"/>
    <w:rsid w:val="002C1975"/>
    <w:rsid w:val="002C1E0D"/>
    <w:rsid w:val="002C21DC"/>
    <w:rsid w:val="002C272E"/>
    <w:rsid w:val="002C2EE0"/>
    <w:rsid w:val="002C38AC"/>
    <w:rsid w:val="002C3F65"/>
    <w:rsid w:val="002C41D5"/>
    <w:rsid w:val="002C4564"/>
    <w:rsid w:val="002C4FBF"/>
    <w:rsid w:val="002C50BF"/>
    <w:rsid w:val="002C57EE"/>
    <w:rsid w:val="002C60A7"/>
    <w:rsid w:val="002C6FDE"/>
    <w:rsid w:val="002C7CB6"/>
    <w:rsid w:val="002D0179"/>
    <w:rsid w:val="002D0DF4"/>
    <w:rsid w:val="002D1B97"/>
    <w:rsid w:val="002D1E90"/>
    <w:rsid w:val="002D206E"/>
    <w:rsid w:val="002D2212"/>
    <w:rsid w:val="002D277D"/>
    <w:rsid w:val="002D2B5A"/>
    <w:rsid w:val="002D2E5C"/>
    <w:rsid w:val="002D30A8"/>
    <w:rsid w:val="002D345C"/>
    <w:rsid w:val="002D4B65"/>
    <w:rsid w:val="002D52DD"/>
    <w:rsid w:val="002D6C7C"/>
    <w:rsid w:val="002D6D17"/>
    <w:rsid w:val="002D6D21"/>
    <w:rsid w:val="002D710B"/>
    <w:rsid w:val="002D7BFC"/>
    <w:rsid w:val="002E0511"/>
    <w:rsid w:val="002E09F2"/>
    <w:rsid w:val="002E0A17"/>
    <w:rsid w:val="002E0AF2"/>
    <w:rsid w:val="002E0B4F"/>
    <w:rsid w:val="002E0E8F"/>
    <w:rsid w:val="002E0EAC"/>
    <w:rsid w:val="002E138A"/>
    <w:rsid w:val="002E148E"/>
    <w:rsid w:val="002E167A"/>
    <w:rsid w:val="002E186E"/>
    <w:rsid w:val="002E1DC2"/>
    <w:rsid w:val="002E22F4"/>
    <w:rsid w:val="002E2737"/>
    <w:rsid w:val="002E2C49"/>
    <w:rsid w:val="002E2D2E"/>
    <w:rsid w:val="002E3078"/>
    <w:rsid w:val="002E331B"/>
    <w:rsid w:val="002E40EE"/>
    <w:rsid w:val="002E4163"/>
    <w:rsid w:val="002E4591"/>
    <w:rsid w:val="002E4C19"/>
    <w:rsid w:val="002E4EFD"/>
    <w:rsid w:val="002E50F7"/>
    <w:rsid w:val="002E51CA"/>
    <w:rsid w:val="002E5429"/>
    <w:rsid w:val="002E54CB"/>
    <w:rsid w:val="002E55CB"/>
    <w:rsid w:val="002E5D8D"/>
    <w:rsid w:val="002E5F7A"/>
    <w:rsid w:val="002E7012"/>
    <w:rsid w:val="002E74BB"/>
    <w:rsid w:val="002E77A9"/>
    <w:rsid w:val="002E78E8"/>
    <w:rsid w:val="002E7C34"/>
    <w:rsid w:val="002E7DD8"/>
    <w:rsid w:val="002E7E80"/>
    <w:rsid w:val="002F01A0"/>
    <w:rsid w:val="002F0F7D"/>
    <w:rsid w:val="002F1251"/>
    <w:rsid w:val="002F12D4"/>
    <w:rsid w:val="002F1E56"/>
    <w:rsid w:val="002F240B"/>
    <w:rsid w:val="002F25B3"/>
    <w:rsid w:val="002F273D"/>
    <w:rsid w:val="002F2DE5"/>
    <w:rsid w:val="002F2FEE"/>
    <w:rsid w:val="002F33ED"/>
    <w:rsid w:val="002F3796"/>
    <w:rsid w:val="002F398D"/>
    <w:rsid w:val="002F3A48"/>
    <w:rsid w:val="002F3D73"/>
    <w:rsid w:val="002F419F"/>
    <w:rsid w:val="002F47D6"/>
    <w:rsid w:val="002F4B22"/>
    <w:rsid w:val="002F4C49"/>
    <w:rsid w:val="002F57D8"/>
    <w:rsid w:val="002F5AF2"/>
    <w:rsid w:val="002F648B"/>
    <w:rsid w:val="002F658D"/>
    <w:rsid w:val="002F67DF"/>
    <w:rsid w:val="002F6E05"/>
    <w:rsid w:val="002F6F17"/>
    <w:rsid w:val="002F759A"/>
    <w:rsid w:val="002F77F3"/>
    <w:rsid w:val="002F7EAE"/>
    <w:rsid w:val="003008CC"/>
    <w:rsid w:val="00300FEA"/>
    <w:rsid w:val="00301435"/>
    <w:rsid w:val="003018D8"/>
    <w:rsid w:val="003019A0"/>
    <w:rsid w:val="003019BD"/>
    <w:rsid w:val="00301A7F"/>
    <w:rsid w:val="00301ED1"/>
    <w:rsid w:val="00302187"/>
    <w:rsid w:val="00302412"/>
    <w:rsid w:val="00302B73"/>
    <w:rsid w:val="00302F54"/>
    <w:rsid w:val="00303511"/>
    <w:rsid w:val="0030380E"/>
    <w:rsid w:val="00303F91"/>
    <w:rsid w:val="0030419F"/>
    <w:rsid w:val="00304713"/>
    <w:rsid w:val="00304D23"/>
    <w:rsid w:val="003058E8"/>
    <w:rsid w:val="00305941"/>
    <w:rsid w:val="0030719D"/>
    <w:rsid w:val="003072AB"/>
    <w:rsid w:val="003073C0"/>
    <w:rsid w:val="00307645"/>
    <w:rsid w:val="0030764D"/>
    <w:rsid w:val="003076D5"/>
    <w:rsid w:val="00307A8D"/>
    <w:rsid w:val="00307E7D"/>
    <w:rsid w:val="003103D8"/>
    <w:rsid w:val="00310961"/>
    <w:rsid w:val="00310BA8"/>
    <w:rsid w:val="00311249"/>
    <w:rsid w:val="0031139F"/>
    <w:rsid w:val="0031198B"/>
    <w:rsid w:val="00312566"/>
    <w:rsid w:val="003126CC"/>
    <w:rsid w:val="00313045"/>
    <w:rsid w:val="003134C1"/>
    <w:rsid w:val="00313BED"/>
    <w:rsid w:val="00313DB4"/>
    <w:rsid w:val="003144FA"/>
    <w:rsid w:val="0031454B"/>
    <w:rsid w:val="003149F5"/>
    <w:rsid w:val="00315196"/>
    <w:rsid w:val="00315396"/>
    <w:rsid w:val="003155FB"/>
    <w:rsid w:val="00315A51"/>
    <w:rsid w:val="00316647"/>
    <w:rsid w:val="00316798"/>
    <w:rsid w:val="003168E3"/>
    <w:rsid w:val="00316D70"/>
    <w:rsid w:val="003170A4"/>
    <w:rsid w:val="0032069B"/>
    <w:rsid w:val="00320BB3"/>
    <w:rsid w:val="003210B6"/>
    <w:rsid w:val="003210C4"/>
    <w:rsid w:val="00321153"/>
    <w:rsid w:val="0032163A"/>
    <w:rsid w:val="00321BC5"/>
    <w:rsid w:val="00321D5D"/>
    <w:rsid w:val="00322BD5"/>
    <w:rsid w:val="00323276"/>
    <w:rsid w:val="003233CD"/>
    <w:rsid w:val="0032393A"/>
    <w:rsid w:val="00323CA9"/>
    <w:rsid w:val="00323CBA"/>
    <w:rsid w:val="00323EE8"/>
    <w:rsid w:val="00324373"/>
    <w:rsid w:val="00324B8D"/>
    <w:rsid w:val="00325461"/>
    <w:rsid w:val="00325866"/>
    <w:rsid w:val="0032623C"/>
    <w:rsid w:val="003263EF"/>
    <w:rsid w:val="00326542"/>
    <w:rsid w:val="003265EE"/>
    <w:rsid w:val="00326707"/>
    <w:rsid w:val="00326A0C"/>
    <w:rsid w:val="00326F88"/>
    <w:rsid w:val="00326F8D"/>
    <w:rsid w:val="0032708C"/>
    <w:rsid w:val="003305CF"/>
    <w:rsid w:val="00330D2D"/>
    <w:rsid w:val="00332172"/>
    <w:rsid w:val="003323F9"/>
    <w:rsid w:val="0033274C"/>
    <w:rsid w:val="003329BE"/>
    <w:rsid w:val="00332CDA"/>
    <w:rsid w:val="00332D58"/>
    <w:rsid w:val="0033382A"/>
    <w:rsid w:val="00333987"/>
    <w:rsid w:val="003343AB"/>
    <w:rsid w:val="003345CD"/>
    <w:rsid w:val="00334A7C"/>
    <w:rsid w:val="00334B41"/>
    <w:rsid w:val="00334D3B"/>
    <w:rsid w:val="0033548D"/>
    <w:rsid w:val="003355CA"/>
    <w:rsid w:val="003358FB"/>
    <w:rsid w:val="00335C4C"/>
    <w:rsid w:val="00335E48"/>
    <w:rsid w:val="00335F0D"/>
    <w:rsid w:val="0033633F"/>
    <w:rsid w:val="00336D11"/>
    <w:rsid w:val="00337077"/>
    <w:rsid w:val="00337DD3"/>
    <w:rsid w:val="00340583"/>
    <w:rsid w:val="003407BC"/>
    <w:rsid w:val="00340997"/>
    <w:rsid w:val="00341472"/>
    <w:rsid w:val="0034190A"/>
    <w:rsid w:val="00341924"/>
    <w:rsid w:val="00341B9D"/>
    <w:rsid w:val="00342567"/>
    <w:rsid w:val="00342E7C"/>
    <w:rsid w:val="00343851"/>
    <w:rsid w:val="00344048"/>
    <w:rsid w:val="0034413D"/>
    <w:rsid w:val="00344182"/>
    <w:rsid w:val="00344308"/>
    <w:rsid w:val="00344527"/>
    <w:rsid w:val="00345DD7"/>
    <w:rsid w:val="00346168"/>
    <w:rsid w:val="00350461"/>
    <w:rsid w:val="003509CA"/>
    <w:rsid w:val="00351849"/>
    <w:rsid w:val="00351B31"/>
    <w:rsid w:val="003523B8"/>
    <w:rsid w:val="00352453"/>
    <w:rsid w:val="003526A0"/>
    <w:rsid w:val="00352805"/>
    <w:rsid w:val="00352ADF"/>
    <w:rsid w:val="00352B1D"/>
    <w:rsid w:val="003533BD"/>
    <w:rsid w:val="00353A52"/>
    <w:rsid w:val="00353A5F"/>
    <w:rsid w:val="003547CB"/>
    <w:rsid w:val="00354FCE"/>
    <w:rsid w:val="00355590"/>
    <w:rsid w:val="00355668"/>
    <w:rsid w:val="00355B4C"/>
    <w:rsid w:val="00355F58"/>
    <w:rsid w:val="00356727"/>
    <w:rsid w:val="0035710C"/>
    <w:rsid w:val="00357818"/>
    <w:rsid w:val="00357D36"/>
    <w:rsid w:val="00357D6B"/>
    <w:rsid w:val="00357E2E"/>
    <w:rsid w:val="00360308"/>
    <w:rsid w:val="0036042D"/>
    <w:rsid w:val="00360521"/>
    <w:rsid w:val="00360928"/>
    <w:rsid w:val="00360B82"/>
    <w:rsid w:val="00360DDD"/>
    <w:rsid w:val="00361050"/>
    <w:rsid w:val="003610E1"/>
    <w:rsid w:val="00361AAF"/>
    <w:rsid w:val="00361B19"/>
    <w:rsid w:val="00362388"/>
    <w:rsid w:val="00362875"/>
    <w:rsid w:val="003630EA"/>
    <w:rsid w:val="00363B01"/>
    <w:rsid w:val="0036408F"/>
    <w:rsid w:val="00364415"/>
    <w:rsid w:val="00365889"/>
    <w:rsid w:val="00365CD8"/>
    <w:rsid w:val="0036631D"/>
    <w:rsid w:val="00366360"/>
    <w:rsid w:val="00366B6E"/>
    <w:rsid w:val="00366C56"/>
    <w:rsid w:val="00366E6A"/>
    <w:rsid w:val="00367C37"/>
    <w:rsid w:val="00367C6F"/>
    <w:rsid w:val="003702AA"/>
    <w:rsid w:val="003705C8"/>
    <w:rsid w:val="00370650"/>
    <w:rsid w:val="00370A2D"/>
    <w:rsid w:val="00370A69"/>
    <w:rsid w:val="00370C6A"/>
    <w:rsid w:val="00370D0E"/>
    <w:rsid w:val="00371074"/>
    <w:rsid w:val="00371FE5"/>
    <w:rsid w:val="003721E1"/>
    <w:rsid w:val="00372230"/>
    <w:rsid w:val="003722E3"/>
    <w:rsid w:val="003724BA"/>
    <w:rsid w:val="0037268C"/>
    <w:rsid w:val="00372B28"/>
    <w:rsid w:val="00372F04"/>
    <w:rsid w:val="00373EF1"/>
    <w:rsid w:val="003742C6"/>
    <w:rsid w:val="00374491"/>
    <w:rsid w:val="00374E64"/>
    <w:rsid w:val="00374E77"/>
    <w:rsid w:val="00375388"/>
    <w:rsid w:val="00375488"/>
    <w:rsid w:val="003759A4"/>
    <w:rsid w:val="00375A73"/>
    <w:rsid w:val="00376D73"/>
    <w:rsid w:val="00376D81"/>
    <w:rsid w:val="0037744E"/>
    <w:rsid w:val="003774C7"/>
    <w:rsid w:val="00377A99"/>
    <w:rsid w:val="00377EBC"/>
    <w:rsid w:val="00380011"/>
    <w:rsid w:val="0038124B"/>
    <w:rsid w:val="003816C4"/>
    <w:rsid w:val="00382EA2"/>
    <w:rsid w:val="003833AE"/>
    <w:rsid w:val="00383597"/>
    <w:rsid w:val="003836D9"/>
    <w:rsid w:val="003838FF"/>
    <w:rsid w:val="00383944"/>
    <w:rsid w:val="003839FC"/>
    <w:rsid w:val="00383CFA"/>
    <w:rsid w:val="00384329"/>
    <w:rsid w:val="003845DB"/>
    <w:rsid w:val="0038514B"/>
    <w:rsid w:val="003852E3"/>
    <w:rsid w:val="00386560"/>
    <w:rsid w:val="0038658F"/>
    <w:rsid w:val="00386951"/>
    <w:rsid w:val="00386CA4"/>
    <w:rsid w:val="003875A1"/>
    <w:rsid w:val="00387825"/>
    <w:rsid w:val="00387B8C"/>
    <w:rsid w:val="00387D5A"/>
    <w:rsid w:val="0039005D"/>
    <w:rsid w:val="00390661"/>
    <w:rsid w:val="00390CEC"/>
    <w:rsid w:val="00390DF5"/>
    <w:rsid w:val="003916B3"/>
    <w:rsid w:val="00392471"/>
    <w:rsid w:val="00392BA6"/>
    <w:rsid w:val="00392BDF"/>
    <w:rsid w:val="00392E40"/>
    <w:rsid w:val="00393021"/>
    <w:rsid w:val="0039307B"/>
    <w:rsid w:val="003933DF"/>
    <w:rsid w:val="00393599"/>
    <w:rsid w:val="003935B1"/>
    <w:rsid w:val="00393928"/>
    <w:rsid w:val="00393D15"/>
    <w:rsid w:val="00394BB7"/>
    <w:rsid w:val="00394FB6"/>
    <w:rsid w:val="003956A3"/>
    <w:rsid w:val="00395B73"/>
    <w:rsid w:val="00395E98"/>
    <w:rsid w:val="00396059"/>
    <w:rsid w:val="0039628E"/>
    <w:rsid w:val="00396FB2"/>
    <w:rsid w:val="0039744B"/>
    <w:rsid w:val="00397F47"/>
    <w:rsid w:val="003A0336"/>
    <w:rsid w:val="003A03BE"/>
    <w:rsid w:val="003A0429"/>
    <w:rsid w:val="003A0BC8"/>
    <w:rsid w:val="003A0D13"/>
    <w:rsid w:val="003A0D3B"/>
    <w:rsid w:val="003A10C8"/>
    <w:rsid w:val="003A13A1"/>
    <w:rsid w:val="003A1D13"/>
    <w:rsid w:val="003A22A7"/>
    <w:rsid w:val="003A2A41"/>
    <w:rsid w:val="003A332D"/>
    <w:rsid w:val="003A3540"/>
    <w:rsid w:val="003A3552"/>
    <w:rsid w:val="003A35C1"/>
    <w:rsid w:val="003A393B"/>
    <w:rsid w:val="003A3964"/>
    <w:rsid w:val="003A3BC9"/>
    <w:rsid w:val="003A3C9F"/>
    <w:rsid w:val="003A3F60"/>
    <w:rsid w:val="003A40BE"/>
    <w:rsid w:val="003A48F9"/>
    <w:rsid w:val="003A4931"/>
    <w:rsid w:val="003A4E8E"/>
    <w:rsid w:val="003A54E7"/>
    <w:rsid w:val="003A5EFD"/>
    <w:rsid w:val="003A5F9E"/>
    <w:rsid w:val="003A64B4"/>
    <w:rsid w:val="003A70B6"/>
    <w:rsid w:val="003A7BD2"/>
    <w:rsid w:val="003B0652"/>
    <w:rsid w:val="003B0E41"/>
    <w:rsid w:val="003B184F"/>
    <w:rsid w:val="003B1D94"/>
    <w:rsid w:val="003B1FB7"/>
    <w:rsid w:val="003B2347"/>
    <w:rsid w:val="003B23B4"/>
    <w:rsid w:val="003B23FA"/>
    <w:rsid w:val="003B2432"/>
    <w:rsid w:val="003B28DB"/>
    <w:rsid w:val="003B2D76"/>
    <w:rsid w:val="003B2F80"/>
    <w:rsid w:val="003B3781"/>
    <w:rsid w:val="003B38C1"/>
    <w:rsid w:val="003B3AC9"/>
    <w:rsid w:val="003B4441"/>
    <w:rsid w:val="003B4AA1"/>
    <w:rsid w:val="003B50C9"/>
    <w:rsid w:val="003B51DA"/>
    <w:rsid w:val="003B57C0"/>
    <w:rsid w:val="003B583C"/>
    <w:rsid w:val="003B6494"/>
    <w:rsid w:val="003B6ABE"/>
    <w:rsid w:val="003B6C80"/>
    <w:rsid w:val="003B74F9"/>
    <w:rsid w:val="003B7A2D"/>
    <w:rsid w:val="003B7CF7"/>
    <w:rsid w:val="003C025B"/>
    <w:rsid w:val="003C04A3"/>
    <w:rsid w:val="003C0787"/>
    <w:rsid w:val="003C13DF"/>
    <w:rsid w:val="003C1777"/>
    <w:rsid w:val="003C1788"/>
    <w:rsid w:val="003C1B32"/>
    <w:rsid w:val="003C21E8"/>
    <w:rsid w:val="003C21F7"/>
    <w:rsid w:val="003C2816"/>
    <w:rsid w:val="003C2A1A"/>
    <w:rsid w:val="003C2F92"/>
    <w:rsid w:val="003C329C"/>
    <w:rsid w:val="003C3742"/>
    <w:rsid w:val="003C38F6"/>
    <w:rsid w:val="003C391C"/>
    <w:rsid w:val="003C39AD"/>
    <w:rsid w:val="003C3F3F"/>
    <w:rsid w:val="003C4498"/>
    <w:rsid w:val="003C4663"/>
    <w:rsid w:val="003C4729"/>
    <w:rsid w:val="003C488D"/>
    <w:rsid w:val="003C4D17"/>
    <w:rsid w:val="003C5E96"/>
    <w:rsid w:val="003C6505"/>
    <w:rsid w:val="003C6799"/>
    <w:rsid w:val="003C68E0"/>
    <w:rsid w:val="003C690C"/>
    <w:rsid w:val="003C6925"/>
    <w:rsid w:val="003C78B0"/>
    <w:rsid w:val="003C7D06"/>
    <w:rsid w:val="003C7D9A"/>
    <w:rsid w:val="003D0242"/>
    <w:rsid w:val="003D0B38"/>
    <w:rsid w:val="003D13F1"/>
    <w:rsid w:val="003D1867"/>
    <w:rsid w:val="003D1A13"/>
    <w:rsid w:val="003D238A"/>
    <w:rsid w:val="003D23B1"/>
    <w:rsid w:val="003D247F"/>
    <w:rsid w:val="003D26C9"/>
    <w:rsid w:val="003D26E3"/>
    <w:rsid w:val="003D2E13"/>
    <w:rsid w:val="003D2EFB"/>
    <w:rsid w:val="003D3166"/>
    <w:rsid w:val="003D36B6"/>
    <w:rsid w:val="003D3CF8"/>
    <w:rsid w:val="003D428C"/>
    <w:rsid w:val="003D474F"/>
    <w:rsid w:val="003D4A66"/>
    <w:rsid w:val="003D4F6D"/>
    <w:rsid w:val="003D509C"/>
    <w:rsid w:val="003D54B7"/>
    <w:rsid w:val="003D560B"/>
    <w:rsid w:val="003D6012"/>
    <w:rsid w:val="003D661A"/>
    <w:rsid w:val="003D6D63"/>
    <w:rsid w:val="003D72A0"/>
    <w:rsid w:val="003D734D"/>
    <w:rsid w:val="003D78A5"/>
    <w:rsid w:val="003D78FC"/>
    <w:rsid w:val="003D7957"/>
    <w:rsid w:val="003D7DA5"/>
    <w:rsid w:val="003E1221"/>
    <w:rsid w:val="003E14AE"/>
    <w:rsid w:val="003E15EC"/>
    <w:rsid w:val="003E1AC5"/>
    <w:rsid w:val="003E25F5"/>
    <w:rsid w:val="003E2999"/>
    <w:rsid w:val="003E2A09"/>
    <w:rsid w:val="003E3252"/>
    <w:rsid w:val="003E3316"/>
    <w:rsid w:val="003E3590"/>
    <w:rsid w:val="003E3AF2"/>
    <w:rsid w:val="003E3C39"/>
    <w:rsid w:val="003E3FBF"/>
    <w:rsid w:val="003E4535"/>
    <w:rsid w:val="003E477A"/>
    <w:rsid w:val="003E49D0"/>
    <w:rsid w:val="003E50C0"/>
    <w:rsid w:val="003E5433"/>
    <w:rsid w:val="003E5A97"/>
    <w:rsid w:val="003E6692"/>
    <w:rsid w:val="003E66A5"/>
    <w:rsid w:val="003E67B1"/>
    <w:rsid w:val="003E6866"/>
    <w:rsid w:val="003E6A82"/>
    <w:rsid w:val="003E6E46"/>
    <w:rsid w:val="003E752F"/>
    <w:rsid w:val="003E76A4"/>
    <w:rsid w:val="003E7908"/>
    <w:rsid w:val="003E7D2A"/>
    <w:rsid w:val="003E7DF4"/>
    <w:rsid w:val="003E7ED3"/>
    <w:rsid w:val="003F08A4"/>
    <w:rsid w:val="003F09CF"/>
    <w:rsid w:val="003F0A0E"/>
    <w:rsid w:val="003F0BC3"/>
    <w:rsid w:val="003F1032"/>
    <w:rsid w:val="003F109E"/>
    <w:rsid w:val="003F145B"/>
    <w:rsid w:val="003F14DD"/>
    <w:rsid w:val="003F16EA"/>
    <w:rsid w:val="003F2341"/>
    <w:rsid w:val="003F26F6"/>
    <w:rsid w:val="003F2845"/>
    <w:rsid w:val="003F304B"/>
    <w:rsid w:val="003F351D"/>
    <w:rsid w:val="003F423B"/>
    <w:rsid w:val="003F435D"/>
    <w:rsid w:val="003F4C7C"/>
    <w:rsid w:val="003F4D0C"/>
    <w:rsid w:val="003F4EC7"/>
    <w:rsid w:val="003F532B"/>
    <w:rsid w:val="003F56CD"/>
    <w:rsid w:val="003F5902"/>
    <w:rsid w:val="003F611F"/>
    <w:rsid w:val="003F677C"/>
    <w:rsid w:val="003F701D"/>
    <w:rsid w:val="003F7988"/>
    <w:rsid w:val="003F7B92"/>
    <w:rsid w:val="00400627"/>
    <w:rsid w:val="004007DB"/>
    <w:rsid w:val="004009EB"/>
    <w:rsid w:val="00401505"/>
    <w:rsid w:val="0040151A"/>
    <w:rsid w:val="00401AD9"/>
    <w:rsid w:val="00401E93"/>
    <w:rsid w:val="00402173"/>
    <w:rsid w:val="004023D5"/>
    <w:rsid w:val="00402476"/>
    <w:rsid w:val="004024DB"/>
    <w:rsid w:val="004033D6"/>
    <w:rsid w:val="0040358F"/>
    <w:rsid w:val="00403E1B"/>
    <w:rsid w:val="00404663"/>
    <w:rsid w:val="00404DCA"/>
    <w:rsid w:val="00405BCC"/>
    <w:rsid w:val="00405D09"/>
    <w:rsid w:val="00405D5F"/>
    <w:rsid w:val="00405F33"/>
    <w:rsid w:val="00406125"/>
    <w:rsid w:val="00406967"/>
    <w:rsid w:val="00406A00"/>
    <w:rsid w:val="00407868"/>
    <w:rsid w:val="00407B02"/>
    <w:rsid w:val="00407BA8"/>
    <w:rsid w:val="00407CF8"/>
    <w:rsid w:val="00410632"/>
    <w:rsid w:val="0041082A"/>
    <w:rsid w:val="00410B1E"/>
    <w:rsid w:val="00410DE6"/>
    <w:rsid w:val="00410E16"/>
    <w:rsid w:val="00411006"/>
    <w:rsid w:val="0041126F"/>
    <w:rsid w:val="00411280"/>
    <w:rsid w:val="00411E38"/>
    <w:rsid w:val="004123D5"/>
    <w:rsid w:val="00412B4B"/>
    <w:rsid w:val="00412BED"/>
    <w:rsid w:val="00413D7D"/>
    <w:rsid w:val="00413FA1"/>
    <w:rsid w:val="0041414C"/>
    <w:rsid w:val="004141BE"/>
    <w:rsid w:val="00414348"/>
    <w:rsid w:val="00414803"/>
    <w:rsid w:val="00414AFC"/>
    <w:rsid w:val="00415260"/>
    <w:rsid w:val="004153B0"/>
    <w:rsid w:val="004153D0"/>
    <w:rsid w:val="00415BD0"/>
    <w:rsid w:val="00415C12"/>
    <w:rsid w:val="00416132"/>
    <w:rsid w:val="00416618"/>
    <w:rsid w:val="00417AAF"/>
    <w:rsid w:val="00417DF4"/>
    <w:rsid w:val="00417E08"/>
    <w:rsid w:val="00420348"/>
    <w:rsid w:val="004205DF"/>
    <w:rsid w:val="00420924"/>
    <w:rsid w:val="00420930"/>
    <w:rsid w:val="004210D7"/>
    <w:rsid w:val="00421A35"/>
    <w:rsid w:val="00421ADC"/>
    <w:rsid w:val="00421BCE"/>
    <w:rsid w:val="00422729"/>
    <w:rsid w:val="00422A51"/>
    <w:rsid w:val="004231FC"/>
    <w:rsid w:val="004233D7"/>
    <w:rsid w:val="004234EB"/>
    <w:rsid w:val="004235CB"/>
    <w:rsid w:val="00423664"/>
    <w:rsid w:val="00423A68"/>
    <w:rsid w:val="00424FA7"/>
    <w:rsid w:val="00425889"/>
    <w:rsid w:val="00425AA4"/>
    <w:rsid w:val="00425F51"/>
    <w:rsid w:val="004264E7"/>
    <w:rsid w:val="00426A88"/>
    <w:rsid w:val="00427390"/>
    <w:rsid w:val="00427716"/>
    <w:rsid w:val="00427872"/>
    <w:rsid w:val="00427D2A"/>
    <w:rsid w:val="004302E1"/>
    <w:rsid w:val="00430C69"/>
    <w:rsid w:val="00430C80"/>
    <w:rsid w:val="00430CEC"/>
    <w:rsid w:val="00431766"/>
    <w:rsid w:val="004319B0"/>
    <w:rsid w:val="00432104"/>
    <w:rsid w:val="0043266A"/>
    <w:rsid w:val="004327F7"/>
    <w:rsid w:val="004334B6"/>
    <w:rsid w:val="004337BA"/>
    <w:rsid w:val="004338D9"/>
    <w:rsid w:val="00433BC3"/>
    <w:rsid w:val="00433F39"/>
    <w:rsid w:val="0043419B"/>
    <w:rsid w:val="00434418"/>
    <w:rsid w:val="00434477"/>
    <w:rsid w:val="00435183"/>
    <w:rsid w:val="00435E29"/>
    <w:rsid w:val="0043622B"/>
    <w:rsid w:val="00436272"/>
    <w:rsid w:val="0043630F"/>
    <w:rsid w:val="00436592"/>
    <w:rsid w:val="004365F0"/>
    <w:rsid w:val="00436618"/>
    <w:rsid w:val="0043692E"/>
    <w:rsid w:val="00436A02"/>
    <w:rsid w:val="00436A1E"/>
    <w:rsid w:val="00436D3A"/>
    <w:rsid w:val="00436EFB"/>
    <w:rsid w:val="00436FF8"/>
    <w:rsid w:val="0043737A"/>
    <w:rsid w:val="00437EA5"/>
    <w:rsid w:val="004404A3"/>
    <w:rsid w:val="00440BB3"/>
    <w:rsid w:val="00440E05"/>
    <w:rsid w:val="00440F86"/>
    <w:rsid w:val="00441230"/>
    <w:rsid w:val="00441A5D"/>
    <w:rsid w:val="00441E95"/>
    <w:rsid w:val="00442284"/>
    <w:rsid w:val="00442766"/>
    <w:rsid w:val="00442CF1"/>
    <w:rsid w:val="0044336F"/>
    <w:rsid w:val="004438B3"/>
    <w:rsid w:val="004440D3"/>
    <w:rsid w:val="00444342"/>
    <w:rsid w:val="004448BB"/>
    <w:rsid w:val="00444C2C"/>
    <w:rsid w:val="00445C44"/>
    <w:rsid w:val="0044600E"/>
    <w:rsid w:val="00446B03"/>
    <w:rsid w:val="004477DD"/>
    <w:rsid w:val="00447D36"/>
    <w:rsid w:val="00450048"/>
    <w:rsid w:val="004502A3"/>
    <w:rsid w:val="00450894"/>
    <w:rsid w:val="00451020"/>
    <w:rsid w:val="00451109"/>
    <w:rsid w:val="0045124F"/>
    <w:rsid w:val="00451A8F"/>
    <w:rsid w:val="00451E91"/>
    <w:rsid w:val="004522C4"/>
    <w:rsid w:val="00452DA8"/>
    <w:rsid w:val="00452F97"/>
    <w:rsid w:val="0045391A"/>
    <w:rsid w:val="00453EE1"/>
    <w:rsid w:val="004546CF"/>
    <w:rsid w:val="0045483F"/>
    <w:rsid w:val="00454879"/>
    <w:rsid w:val="00454BAB"/>
    <w:rsid w:val="004559C2"/>
    <w:rsid w:val="00455F03"/>
    <w:rsid w:val="0045696D"/>
    <w:rsid w:val="00456E7A"/>
    <w:rsid w:val="00457552"/>
    <w:rsid w:val="00457561"/>
    <w:rsid w:val="0045757D"/>
    <w:rsid w:val="00457821"/>
    <w:rsid w:val="0045793B"/>
    <w:rsid w:val="00457B4D"/>
    <w:rsid w:val="00457D3A"/>
    <w:rsid w:val="00457EA5"/>
    <w:rsid w:val="00460142"/>
    <w:rsid w:val="0046059C"/>
    <w:rsid w:val="00460A8D"/>
    <w:rsid w:val="00460BBA"/>
    <w:rsid w:val="00460D7C"/>
    <w:rsid w:val="0046168C"/>
    <w:rsid w:val="0046179C"/>
    <w:rsid w:val="00461822"/>
    <w:rsid w:val="00461ED7"/>
    <w:rsid w:val="004622EA"/>
    <w:rsid w:val="0046257A"/>
    <w:rsid w:val="004629A6"/>
    <w:rsid w:val="00462EBF"/>
    <w:rsid w:val="004631C7"/>
    <w:rsid w:val="004636A6"/>
    <w:rsid w:val="004640D8"/>
    <w:rsid w:val="00464403"/>
    <w:rsid w:val="004646D2"/>
    <w:rsid w:val="00464708"/>
    <w:rsid w:val="00464794"/>
    <w:rsid w:val="004649ED"/>
    <w:rsid w:val="00464F47"/>
    <w:rsid w:val="004654C9"/>
    <w:rsid w:val="00465707"/>
    <w:rsid w:val="00465713"/>
    <w:rsid w:val="00465F49"/>
    <w:rsid w:val="00465F75"/>
    <w:rsid w:val="00466AFE"/>
    <w:rsid w:val="00467122"/>
    <w:rsid w:val="00467241"/>
    <w:rsid w:val="00467680"/>
    <w:rsid w:val="00467884"/>
    <w:rsid w:val="00467D6A"/>
    <w:rsid w:val="00467E29"/>
    <w:rsid w:val="00470242"/>
    <w:rsid w:val="00470765"/>
    <w:rsid w:val="00470F8F"/>
    <w:rsid w:val="00471773"/>
    <w:rsid w:val="0047177A"/>
    <w:rsid w:val="0047197E"/>
    <w:rsid w:val="00471A22"/>
    <w:rsid w:val="00471DD5"/>
    <w:rsid w:val="00472AA2"/>
    <w:rsid w:val="00472BB3"/>
    <w:rsid w:val="00472C9D"/>
    <w:rsid w:val="004733D0"/>
    <w:rsid w:val="00473406"/>
    <w:rsid w:val="00473580"/>
    <w:rsid w:val="004736D8"/>
    <w:rsid w:val="00474236"/>
    <w:rsid w:val="00474D81"/>
    <w:rsid w:val="00474DD2"/>
    <w:rsid w:val="004755E1"/>
    <w:rsid w:val="0047566A"/>
    <w:rsid w:val="00475839"/>
    <w:rsid w:val="0047585A"/>
    <w:rsid w:val="004758D2"/>
    <w:rsid w:val="00475C36"/>
    <w:rsid w:val="004761BA"/>
    <w:rsid w:val="0047652D"/>
    <w:rsid w:val="00476AC2"/>
    <w:rsid w:val="00477FF9"/>
    <w:rsid w:val="004803D6"/>
    <w:rsid w:val="00480522"/>
    <w:rsid w:val="00480BB4"/>
    <w:rsid w:val="00480F73"/>
    <w:rsid w:val="004816E8"/>
    <w:rsid w:val="00481906"/>
    <w:rsid w:val="00481A16"/>
    <w:rsid w:val="00481C47"/>
    <w:rsid w:val="004820BB"/>
    <w:rsid w:val="004827A8"/>
    <w:rsid w:val="004827E5"/>
    <w:rsid w:val="00482F55"/>
    <w:rsid w:val="00482FF1"/>
    <w:rsid w:val="00483861"/>
    <w:rsid w:val="00484341"/>
    <w:rsid w:val="00484CBB"/>
    <w:rsid w:val="0048565B"/>
    <w:rsid w:val="00485721"/>
    <w:rsid w:val="00485A7E"/>
    <w:rsid w:val="004861F5"/>
    <w:rsid w:val="0048656C"/>
    <w:rsid w:val="00486D00"/>
    <w:rsid w:val="004870EB"/>
    <w:rsid w:val="00487D77"/>
    <w:rsid w:val="00487D84"/>
    <w:rsid w:val="00487F4E"/>
    <w:rsid w:val="004905DF"/>
    <w:rsid w:val="004907CB"/>
    <w:rsid w:val="004908E7"/>
    <w:rsid w:val="00490D16"/>
    <w:rsid w:val="00490FDE"/>
    <w:rsid w:val="004910AE"/>
    <w:rsid w:val="00491A7C"/>
    <w:rsid w:val="00491A88"/>
    <w:rsid w:val="00491E7F"/>
    <w:rsid w:val="00492A97"/>
    <w:rsid w:val="00493493"/>
    <w:rsid w:val="00493685"/>
    <w:rsid w:val="004936D9"/>
    <w:rsid w:val="00493B32"/>
    <w:rsid w:val="00493CC9"/>
    <w:rsid w:val="00493F70"/>
    <w:rsid w:val="0049513E"/>
    <w:rsid w:val="00495739"/>
    <w:rsid w:val="00495AB4"/>
    <w:rsid w:val="00496AEE"/>
    <w:rsid w:val="00496B0E"/>
    <w:rsid w:val="00497345"/>
    <w:rsid w:val="004974D2"/>
    <w:rsid w:val="00497A41"/>
    <w:rsid w:val="00497D55"/>
    <w:rsid w:val="00497F27"/>
    <w:rsid w:val="004A05E6"/>
    <w:rsid w:val="004A0946"/>
    <w:rsid w:val="004A0FE1"/>
    <w:rsid w:val="004A13E3"/>
    <w:rsid w:val="004A16BF"/>
    <w:rsid w:val="004A18BE"/>
    <w:rsid w:val="004A1C6B"/>
    <w:rsid w:val="004A27F9"/>
    <w:rsid w:val="004A2F84"/>
    <w:rsid w:val="004A40BB"/>
    <w:rsid w:val="004A4200"/>
    <w:rsid w:val="004A43EB"/>
    <w:rsid w:val="004A5091"/>
    <w:rsid w:val="004A591F"/>
    <w:rsid w:val="004A5B65"/>
    <w:rsid w:val="004A5EEF"/>
    <w:rsid w:val="004A64FD"/>
    <w:rsid w:val="004A68FF"/>
    <w:rsid w:val="004A773C"/>
    <w:rsid w:val="004A7F49"/>
    <w:rsid w:val="004B0784"/>
    <w:rsid w:val="004B0829"/>
    <w:rsid w:val="004B097F"/>
    <w:rsid w:val="004B0CF6"/>
    <w:rsid w:val="004B12FD"/>
    <w:rsid w:val="004B1D2C"/>
    <w:rsid w:val="004B26E9"/>
    <w:rsid w:val="004B2AAD"/>
    <w:rsid w:val="004B2B61"/>
    <w:rsid w:val="004B2D41"/>
    <w:rsid w:val="004B34B4"/>
    <w:rsid w:val="004B3654"/>
    <w:rsid w:val="004B3ADC"/>
    <w:rsid w:val="004B3E87"/>
    <w:rsid w:val="004B46A8"/>
    <w:rsid w:val="004B4D3C"/>
    <w:rsid w:val="004B4DBA"/>
    <w:rsid w:val="004B514D"/>
    <w:rsid w:val="004B5569"/>
    <w:rsid w:val="004B55BD"/>
    <w:rsid w:val="004B57BC"/>
    <w:rsid w:val="004B5DDD"/>
    <w:rsid w:val="004B5FA7"/>
    <w:rsid w:val="004B6126"/>
    <w:rsid w:val="004B6CA4"/>
    <w:rsid w:val="004B7FC4"/>
    <w:rsid w:val="004C024C"/>
    <w:rsid w:val="004C0822"/>
    <w:rsid w:val="004C08DC"/>
    <w:rsid w:val="004C123A"/>
    <w:rsid w:val="004C1618"/>
    <w:rsid w:val="004C1828"/>
    <w:rsid w:val="004C20FE"/>
    <w:rsid w:val="004C3028"/>
    <w:rsid w:val="004C3D47"/>
    <w:rsid w:val="004C3F05"/>
    <w:rsid w:val="004C43A8"/>
    <w:rsid w:val="004C4788"/>
    <w:rsid w:val="004C503D"/>
    <w:rsid w:val="004C5349"/>
    <w:rsid w:val="004C5591"/>
    <w:rsid w:val="004C5B28"/>
    <w:rsid w:val="004C61AC"/>
    <w:rsid w:val="004C62A4"/>
    <w:rsid w:val="004C63E8"/>
    <w:rsid w:val="004C65A5"/>
    <w:rsid w:val="004C6A06"/>
    <w:rsid w:val="004C6B30"/>
    <w:rsid w:val="004C6E64"/>
    <w:rsid w:val="004C6F97"/>
    <w:rsid w:val="004C70FD"/>
    <w:rsid w:val="004C71F1"/>
    <w:rsid w:val="004C7819"/>
    <w:rsid w:val="004C7858"/>
    <w:rsid w:val="004D02B0"/>
    <w:rsid w:val="004D070E"/>
    <w:rsid w:val="004D0F0A"/>
    <w:rsid w:val="004D1358"/>
    <w:rsid w:val="004D136E"/>
    <w:rsid w:val="004D15FC"/>
    <w:rsid w:val="004D171F"/>
    <w:rsid w:val="004D194B"/>
    <w:rsid w:val="004D2522"/>
    <w:rsid w:val="004D3C50"/>
    <w:rsid w:val="004D40E5"/>
    <w:rsid w:val="004D444F"/>
    <w:rsid w:val="004D483C"/>
    <w:rsid w:val="004D4925"/>
    <w:rsid w:val="004D4AA4"/>
    <w:rsid w:val="004D4D45"/>
    <w:rsid w:val="004D4F2C"/>
    <w:rsid w:val="004D580D"/>
    <w:rsid w:val="004D5DA1"/>
    <w:rsid w:val="004D6CC6"/>
    <w:rsid w:val="004D6D5C"/>
    <w:rsid w:val="004D6D84"/>
    <w:rsid w:val="004D7838"/>
    <w:rsid w:val="004D7AB3"/>
    <w:rsid w:val="004D7CF9"/>
    <w:rsid w:val="004E014A"/>
    <w:rsid w:val="004E02D3"/>
    <w:rsid w:val="004E0884"/>
    <w:rsid w:val="004E0E9B"/>
    <w:rsid w:val="004E1862"/>
    <w:rsid w:val="004E1D81"/>
    <w:rsid w:val="004E1E2E"/>
    <w:rsid w:val="004E1F4A"/>
    <w:rsid w:val="004E2152"/>
    <w:rsid w:val="004E23E8"/>
    <w:rsid w:val="004E28FB"/>
    <w:rsid w:val="004E2B59"/>
    <w:rsid w:val="004E40ED"/>
    <w:rsid w:val="004E4894"/>
    <w:rsid w:val="004E498E"/>
    <w:rsid w:val="004E4BCA"/>
    <w:rsid w:val="004E4C7D"/>
    <w:rsid w:val="004E509D"/>
    <w:rsid w:val="004E51B4"/>
    <w:rsid w:val="004E58C9"/>
    <w:rsid w:val="004E5981"/>
    <w:rsid w:val="004E5B7B"/>
    <w:rsid w:val="004E5BEF"/>
    <w:rsid w:val="004E5F55"/>
    <w:rsid w:val="004E620E"/>
    <w:rsid w:val="004E6401"/>
    <w:rsid w:val="004E6B9C"/>
    <w:rsid w:val="004E71CD"/>
    <w:rsid w:val="004E7536"/>
    <w:rsid w:val="004E77EB"/>
    <w:rsid w:val="004E77FA"/>
    <w:rsid w:val="004E7E61"/>
    <w:rsid w:val="004F00D2"/>
    <w:rsid w:val="004F0199"/>
    <w:rsid w:val="004F0249"/>
    <w:rsid w:val="004F067E"/>
    <w:rsid w:val="004F0CEC"/>
    <w:rsid w:val="004F1196"/>
    <w:rsid w:val="004F1325"/>
    <w:rsid w:val="004F1D32"/>
    <w:rsid w:val="004F235D"/>
    <w:rsid w:val="004F23D4"/>
    <w:rsid w:val="004F2A13"/>
    <w:rsid w:val="004F2C10"/>
    <w:rsid w:val="004F3899"/>
    <w:rsid w:val="004F395B"/>
    <w:rsid w:val="004F39FF"/>
    <w:rsid w:val="004F49B4"/>
    <w:rsid w:val="004F49F7"/>
    <w:rsid w:val="004F4BED"/>
    <w:rsid w:val="004F4C04"/>
    <w:rsid w:val="004F4C50"/>
    <w:rsid w:val="004F560E"/>
    <w:rsid w:val="004F5699"/>
    <w:rsid w:val="004F61F3"/>
    <w:rsid w:val="004F62DC"/>
    <w:rsid w:val="004F6F2A"/>
    <w:rsid w:val="004F717B"/>
    <w:rsid w:val="004F7430"/>
    <w:rsid w:val="005000CC"/>
    <w:rsid w:val="005006D5"/>
    <w:rsid w:val="005009E3"/>
    <w:rsid w:val="0050160F"/>
    <w:rsid w:val="005019C8"/>
    <w:rsid w:val="0050287B"/>
    <w:rsid w:val="00502D35"/>
    <w:rsid w:val="00503560"/>
    <w:rsid w:val="00503852"/>
    <w:rsid w:val="00503B9C"/>
    <w:rsid w:val="00503CB3"/>
    <w:rsid w:val="00503FC0"/>
    <w:rsid w:val="00504F96"/>
    <w:rsid w:val="005057EC"/>
    <w:rsid w:val="00505879"/>
    <w:rsid w:val="0050620C"/>
    <w:rsid w:val="005064F5"/>
    <w:rsid w:val="00506F52"/>
    <w:rsid w:val="005075D1"/>
    <w:rsid w:val="00507762"/>
    <w:rsid w:val="00507A0A"/>
    <w:rsid w:val="00507DA3"/>
    <w:rsid w:val="005108A1"/>
    <w:rsid w:val="00510F40"/>
    <w:rsid w:val="00511282"/>
    <w:rsid w:val="0051211A"/>
    <w:rsid w:val="00512379"/>
    <w:rsid w:val="005126A6"/>
    <w:rsid w:val="005137A7"/>
    <w:rsid w:val="00513B7F"/>
    <w:rsid w:val="00513F98"/>
    <w:rsid w:val="00514375"/>
    <w:rsid w:val="00514702"/>
    <w:rsid w:val="00514AC7"/>
    <w:rsid w:val="00514DC5"/>
    <w:rsid w:val="00515209"/>
    <w:rsid w:val="00515330"/>
    <w:rsid w:val="00515639"/>
    <w:rsid w:val="00515718"/>
    <w:rsid w:val="0051573B"/>
    <w:rsid w:val="0051605F"/>
    <w:rsid w:val="0051656F"/>
    <w:rsid w:val="00516C50"/>
    <w:rsid w:val="005174C3"/>
    <w:rsid w:val="0052033D"/>
    <w:rsid w:val="005203C8"/>
    <w:rsid w:val="00520D3E"/>
    <w:rsid w:val="005211C3"/>
    <w:rsid w:val="0052185E"/>
    <w:rsid w:val="00521917"/>
    <w:rsid w:val="00522DA7"/>
    <w:rsid w:val="00522E01"/>
    <w:rsid w:val="00522FD1"/>
    <w:rsid w:val="005234D4"/>
    <w:rsid w:val="00523CFE"/>
    <w:rsid w:val="0052407A"/>
    <w:rsid w:val="005240B0"/>
    <w:rsid w:val="00524194"/>
    <w:rsid w:val="005248D0"/>
    <w:rsid w:val="005251D9"/>
    <w:rsid w:val="0052561F"/>
    <w:rsid w:val="00525D4E"/>
    <w:rsid w:val="00525D75"/>
    <w:rsid w:val="005261A3"/>
    <w:rsid w:val="005266F2"/>
    <w:rsid w:val="0052736A"/>
    <w:rsid w:val="00527678"/>
    <w:rsid w:val="00527CB4"/>
    <w:rsid w:val="00530015"/>
    <w:rsid w:val="00530884"/>
    <w:rsid w:val="00530CF4"/>
    <w:rsid w:val="00530F71"/>
    <w:rsid w:val="00531127"/>
    <w:rsid w:val="005315FA"/>
    <w:rsid w:val="005316E8"/>
    <w:rsid w:val="0053194F"/>
    <w:rsid w:val="00531D96"/>
    <w:rsid w:val="00532301"/>
    <w:rsid w:val="00532C4B"/>
    <w:rsid w:val="005336E1"/>
    <w:rsid w:val="00533FA6"/>
    <w:rsid w:val="005342C7"/>
    <w:rsid w:val="00535634"/>
    <w:rsid w:val="0053567A"/>
    <w:rsid w:val="00535C44"/>
    <w:rsid w:val="00536255"/>
    <w:rsid w:val="005363C5"/>
    <w:rsid w:val="0053666A"/>
    <w:rsid w:val="005368B2"/>
    <w:rsid w:val="00536B37"/>
    <w:rsid w:val="00536E27"/>
    <w:rsid w:val="005379FE"/>
    <w:rsid w:val="00537C52"/>
    <w:rsid w:val="00537ECF"/>
    <w:rsid w:val="005401A9"/>
    <w:rsid w:val="0054174F"/>
    <w:rsid w:val="00541F78"/>
    <w:rsid w:val="00542110"/>
    <w:rsid w:val="0054211C"/>
    <w:rsid w:val="005429C3"/>
    <w:rsid w:val="00542BCF"/>
    <w:rsid w:val="005433DA"/>
    <w:rsid w:val="005439A3"/>
    <w:rsid w:val="005447BD"/>
    <w:rsid w:val="00544B26"/>
    <w:rsid w:val="00544C94"/>
    <w:rsid w:val="00544E62"/>
    <w:rsid w:val="00544F94"/>
    <w:rsid w:val="00545045"/>
    <w:rsid w:val="005451F6"/>
    <w:rsid w:val="0054550E"/>
    <w:rsid w:val="005457E4"/>
    <w:rsid w:val="005466BD"/>
    <w:rsid w:val="00546C1A"/>
    <w:rsid w:val="00546DF2"/>
    <w:rsid w:val="005471B8"/>
    <w:rsid w:val="00547318"/>
    <w:rsid w:val="00547741"/>
    <w:rsid w:val="0054799B"/>
    <w:rsid w:val="00547C7A"/>
    <w:rsid w:val="00550235"/>
    <w:rsid w:val="0055144F"/>
    <w:rsid w:val="0055194B"/>
    <w:rsid w:val="00551A04"/>
    <w:rsid w:val="0055242A"/>
    <w:rsid w:val="00552BBB"/>
    <w:rsid w:val="00552C63"/>
    <w:rsid w:val="00552E5A"/>
    <w:rsid w:val="0055336C"/>
    <w:rsid w:val="0055353B"/>
    <w:rsid w:val="00554DD7"/>
    <w:rsid w:val="005554E1"/>
    <w:rsid w:val="00555950"/>
    <w:rsid w:val="00556091"/>
    <w:rsid w:val="005566DC"/>
    <w:rsid w:val="005569D3"/>
    <w:rsid w:val="00556F78"/>
    <w:rsid w:val="0055735A"/>
    <w:rsid w:val="0055768E"/>
    <w:rsid w:val="00557C0A"/>
    <w:rsid w:val="00557C87"/>
    <w:rsid w:val="00557EA7"/>
    <w:rsid w:val="00557EEB"/>
    <w:rsid w:val="00560079"/>
    <w:rsid w:val="00560161"/>
    <w:rsid w:val="00560218"/>
    <w:rsid w:val="0056044D"/>
    <w:rsid w:val="00560BA8"/>
    <w:rsid w:val="00560C2B"/>
    <w:rsid w:val="00561363"/>
    <w:rsid w:val="00561408"/>
    <w:rsid w:val="00561417"/>
    <w:rsid w:val="005614B3"/>
    <w:rsid w:val="00561511"/>
    <w:rsid w:val="00561872"/>
    <w:rsid w:val="005618B5"/>
    <w:rsid w:val="00561DE6"/>
    <w:rsid w:val="0056254C"/>
    <w:rsid w:val="00562AE0"/>
    <w:rsid w:val="00562EC9"/>
    <w:rsid w:val="00562FF1"/>
    <w:rsid w:val="00563226"/>
    <w:rsid w:val="0056394D"/>
    <w:rsid w:val="00563A69"/>
    <w:rsid w:val="005643F3"/>
    <w:rsid w:val="00564707"/>
    <w:rsid w:val="005650C2"/>
    <w:rsid w:val="0056510C"/>
    <w:rsid w:val="0056529B"/>
    <w:rsid w:val="005653B8"/>
    <w:rsid w:val="00565A25"/>
    <w:rsid w:val="00565F48"/>
    <w:rsid w:val="00565F72"/>
    <w:rsid w:val="00566F20"/>
    <w:rsid w:val="0056729B"/>
    <w:rsid w:val="00567335"/>
    <w:rsid w:val="0057054B"/>
    <w:rsid w:val="0057055B"/>
    <w:rsid w:val="00570E31"/>
    <w:rsid w:val="00571AE6"/>
    <w:rsid w:val="00571DA2"/>
    <w:rsid w:val="0057231F"/>
    <w:rsid w:val="0057253B"/>
    <w:rsid w:val="00572725"/>
    <w:rsid w:val="00572732"/>
    <w:rsid w:val="0057295B"/>
    <w:rsid w:val="00572DA7"/>
    <w:rsid w:val="00572E00"/>
    <w:rsid w:val="005739C0"/>
    <w:rsid w:val="00574B46"/>
    <w:rsid w:val="00574B8C"/>
    <w:rsid w:val="0057628B"/>
    <w:rsid w:val="00577072"/>
    <w:rsid w:val="00577116"/>
    <w:rsid w:val="0057735E"/>
    <w:rsid w:val="005774B6"/>
    <w:rsid w:val="00577626"/>
    <w:rsid w:val="00580087"/>
    <w:rsid w:val="00580E20"/>
    <w:rsid w:val="00580EC4"/>
    <w:rsid w:val="005811D8"/>
    <w:rsid w:val="005812D5"/>
    <w:rsid w:val="00581593"/>
    <w:rsid w:val="00581C30"/>
    <w:rsid w:val="00582272"/>
    <w:rsid w:val="0058377A"/>
    <w:rsid w:val="00583864"/>
    <w:rsid w:val="00583A07"/>
    <w:rsid w:val="00583BE6"/>
    <w:rsid w:val="00584147"/>
    <w:rsid w:val="00584158"/>
    <w:rsid w:val="005847B5"/>
    <w:rsid w:val="005850DC"/>
    <w:rsid w:val="00585731"/>
    <w:rsid w:val="00585CFE"/>
    <w:rsid w:val="00585DA9"/>
    <w:rsid w:val="005861F2"/>
    <w:rsid w:val="00586329"/>
    <w:rsid w:val="00586689"/>
    <w:rsid w:val="00586A55"/>
    <w:rsid w:val="00586B95"/>
    <w:rsid w:val="00586DC5"/>
    <w:rsid w:val="00587199"/>
    <w:rsid w:val="00587652"/>
    <w:rsid w:val="005876AF"/>
    <w:rsid w:val="00587D40"/>
    <w:rsid w:val="0059000B"/>
    <w:rsid w:val="005905B7"/>
    <w:rsid w:val="00590D5F"/>
    <w:rsid w:val="005911C3"/>
    <w:rsid w:val="0059271F"/>
    <w:rsid w:val="0059315D"/>
    <w:rsid w:val="00594557"/>
    <w:rsid w:val="00594EA9"/>
    <w:rsid w:val="00595211"/>
    <w:rsid w:val="00595262"/>
    <w:rsid w:val="005959A1"/>
    <w:rsid w:val="005959B0"/>
    <w:rsid w:val="00595A68"/>
    <w:rsid w:val="00595D1A"/>
    <w:rsid w:val="00595FD7"/>
    <w:rsid w:val="00596014"/>
    <w:rsid w:val="005977D6"/>
    <w:rsid w:val="00597B43"/>
    <w:rsid w:val="00597D1C"/>
    <w:rsid w:val="00597FE2"/>
    <w:rsid w:val="005A00F2"/>
    <w:rsid w:val="005A0705"/>
    <w:rsid w:val="005A12E6"/>
    <w:rsid w:val="005A1508"/>
    <w:rsid w:val="005A19F9"/>
    <w:rsid w:val="005A1E48"/>
    <w:rsid w:val="005A1F9E"/>
    <w:rsid w:val="005A2271"/>
    <w:rsid w:val="005A2979"/>
    <w:rsid w:val="005A2E29"/>
    <w:rsid w:val="005A3539"/>
    <w:rsid w:val="005A35D4"/>
    <w:rsid w:val="005A3711"/>
    <w:rsid w:val="005A38A9"/>
    <w:rsid w:val="005A42D8"/>
    <w:rsid w:val="005A482B"/>
    <w:rsid w:val="005A4D0D"/>
    <w:rsid w:val="005A5C68"/>
    <w:rsid w:val="005A61F2"/>
    <w:rsid w:val="005A6C91"/>
    <w:rsid w:val="005A713E"/>
    <w:rsid w:val="005A73A8"/>
    <w:rsid w:val="005A744B"/>
    <w:rsid w:val="005A7498"/>
    <w:rsid w:val="005A7832"/>
    <w:rsid w:val="005A7A32"/>
    <w:rsid w:val="005A7E5B"/>
    <w:rsid w:val="005B0DFA"/>
    <w:rsid w:val="005B12C6"/>
    <w:rsid w:val="005B1AD9"/>
    <w:rsid w:val="005B1EDB"/>
    <w:rsid w:val="005B24F9"/>
    <w:rsid w:val="005B25DF"/>
    <w:rsid w:val="005B3275"/>
    <w:rsid w:val="005B3441"/>
    <w:rsid w:val="005B3D3A"/>
    <w:rsid w:val="005B4134"/>
    <w:rsid w:val="005B444B"/>
    <w:rsid w:val="005B4696"/>
    <w:rsid w:val="005B525E"/>
    <w:rsid w:val="005B53D1"/>
    <w:rsid w:val="005B6003"/>
    <w:rsid w:val="005B6D93"/>
    <w:rsid w:val="005B73DB"/>
    <w:rsid w:val="005B74FF"/>
    <w:rsid w:val="005B77B4"/>
    <w:rsid w:val="005B79AE"/>
    <w:rsid w:val="005C0043"/>
    <w:rsid w:val="005C0300"/>
    <w:rsid w:val="005C08F5"/>
    <w:rsid w:val="005C09C2"/>
    <w:rsid w:val="005C0ADF"/>
    <w:rsid w:val="005C0F12"/>
    <w:rsid w:val="005C1866"/>
    <w:rsid w:val="005C1A57"/>
    <w:rsid w:val="005C1E90"/>
    <w:rsid w:val="005C2069"/>
    <w:rsid w:val="005C25C9"/>
    <w:rsid w:val="005C2CB9"/>
    <w:rsid w:val="005C3189"/>
    <w:rsid w:val="005C3493"/>
    <w:rsid w:val="005C388F"/>
    <w:rsid w:val="005C39CA"/>
    <w:rsid w:val="005C4491"/>
    <w:rsid w:val="005C46BF"/>
    <w:rsid w:val="005C4980"/>
    <w:rsid w:val="005C4F18"/>
    <w:rsid w:val="005C5DF1"/>
    <w:rsid w:val="005C64E5"/>
    <w:rsid w:val="005C67D6"/>
    <w:rsid w:val="005C690E"/>
    <w:rsid w:val="005C69C7"/>
    <w:rsid w:val="005C6EDB"/>
    <w:rsid w:val="005C6F9A"/>
    <w:rsid w:val="005C7900"/>
    <w:rsid w:val="005C7AC5"/>
    <w:rsid w:val="005C7BDA"/>
    <w:rsid w:val="005D04C8"/>
    <w:rsid w:val="005D04D3"/>
    <w:rsid w:val="005D04D5"/>
    <w:rsid w:val="005D0839"/>
    <w:rsid w:val="005D0867"/>
    <w:rsid w:val="005D165B"/>
    <w:rsid w:val="005D16F7"/>
    <w:rsid w:val="005D1865"/>
    <w:rsid w:val="005D1CB3"/>
    <w:rsid w:val="005D1CD8"/>
    <w:rsid w:val="005D21A7"/>
    <w:rsid w:val="005D28AC"/>
    <w:rsid w:val="005D30DD"/>
    <w:rsid w:val="005D33BD"/>
    <w:rsid w:val="005D3942"/>
    <w:rsid w:val="005D3AA8"/>
    <w:rsid w:val="005D3DD3"/>
    <w:rsid w:val="005D40C0"/>
    <w:rsid w:val="005D469F"/>
    <w:rsid w:val="005D4E37"/>
    <w:rsid w:val="005D5314"/>
    <w:rsid w:val="005D5389"/>
    <w:rsid w:val="005D58C7"/>
    <w:rsid w:val="005D63C9"/>
    <w:rsid w:val="005D695F"/>
    <w:rsid w:val="005D6DA3"/>
    <w:rsid w:val="005D6DF8"/>
    <w:rsid w:val="005D7632"/>
    <w:rsid w:val="005D76AF"/>
    <w:rsid w:val="005D7857"/>
    <w:rsid w:val="005D7FE6"/>
    <w:rsid w:val="005E0656"/>
    <w:rsid w:val="005E0738"/>
    <w:rsid w:val="005E08BE"/>
    <w:rsid w:val="005E0BC5"/>
    <w:rsid w:val="005E0DE1"/>
    <w:rsid w:val="005E0E8B"/>
    <w:rsid w:val="005E15A1"/>
    <w:rsid w:val="005E17F1"/>
    <w:rsid w:val="005E1F50"/>
    <w:rsid w:val="005E1F51"/>
    <w:rsid w:val="005E2119"/>
    <w:rsid w:val="005E23AE"/>
    <w:rsid w:val="005E2789"/>
    <w:rsid w:val="005E2828"/>
    <w:rsid w:val="005E2B0D"/>
    <w:rsid w:val="005E2BC1"/>
    <w:rsid w:val="005E3099"/>
    <w:rsid w:val="005E32E9"/>
    <w:rsid w:val="005E3B42"/>
    <w:rsid w:val="005E3C6E"/>
    <w:rsid w:val="005E4B9A"/>
    <w:rsid w:val="005E5877"/>
    <w:rsid w:val="005E6A56"/>
    <w:rsid w:val="005E6EAE"/>
    <w:rsid w:val="005E7705"/>
    <w:rsid w:val="005E7AAD"/>
    <w:rsid w:val="005E7AF5"/>
    <w:rsid w:val="005E7D56"/>
    <w:rsid w:val="005F0303"/>
    <w:rsid w:val="005F04C2"/>
    <w:rsid w:val="005F0677"/>
    <w:rsid w:val="005F0A7D"/>
    <w:rsid w:val="005F0E1C"/>
    <w:rsid w:val="005F0FBD"/>
    <w:rsid w:val="005F1084"/>
    <w:rsid w:val="005F1216"/>
    <w:rsid w:val="005F1F00"/>
    <w:rsid w:val="005F2124"/>
    <w:rsid w:val="005F2E07"/>
    <w:rsid w:val="005F2FE2"/>
    <w:rsid w:val="005F32C1"/>
    <w:rsid w:val="005F40DF"/>
    <w:rsid w:val="005F4320"/>
    <w:rsid w:val="005F4B90"/>
    <w:rsid w:val="005F594E"/>
    <w:rsid w:val="005F6029"/>
    <w:rsid w:val="005F71FD"/>
    <w:rsid w:val="005F7987"/>
    <w:rsid w:val="00600081"/>
    <w:rsid w:val="006004BD"/>
    <w:rsid w:val="00600A8A"/>
    <w:rsid w:val="00600F1E"/>
    <w:rsid w:val="006017D6"/>
    <w:rsid w:val="00601CF7"/>
    <w:rsid w:val="00601E97"/>
    <w:rsid w:val="00601ED3"/>
    <w:rsid w:val="0060200E"/>
    <w:rsid w:val="00602176"/>
    <w:rsid w:val="006047E2"/>
    <w:rsid w:val="00604F14"/>
    <w:rsid w:val="00605209"/>
    <w:rsid w:val="00605AC5"/>
    <w:rsid w:val="00605B2A"/>
    <w:rsid w:val="00605E93"/>
    <w:rsid w:val="006062AC"/>
    <w:rsid w:val="00606445"/>
    <w:rsid w:val="00606BDD"/>
    <w:rsid w:val="00606D6F"/>
    <w:rsid w:val="00610357"/>
    <w:rsid w:val="0061065F"/>
    <w:rsid w:val="00610F16"/>
    <w:rsid w:val="0061101B"/>
    <w:rsid w:val="006111E0"/>
    <w:rsid w:val="00611703"/>
    <w:rsid w:val="00611B42"/>
    <w:rsid w:val="00611C7C"/>
    <w:rsid w:val="00612697"/>
    <w:rsid w:val="00612E50"/>
    <w:rsid w:val="0061325B"/>
    <w:rsid w:val="00613790"/>
    <w:rsid w:val="00613DC1"/>
    <w:rsid w:val="006145B8"/>
    <w:rsid w:val="00614BEB"/>
    <w:rsid w:val="00615D24"/>
    <w:rsid w:val="00615E19"/>
    <w:rsid w:val="00615E7C"/>
    <w:rsid w:val="00615FC9"/>
    <w:rsid w:val="0061765B"/>
    <w:rsid w:val="00617C6E"/>
    <w:rsid w:val="00617FE9"/>
    <w:rsid w:val="0062051A"/>
    <w:rsid w:val="0062052F"/>
    <w:rsid w:val="0062053D"/>
    <w:rsid w:val="00620727"/>
    <w:rsid w:val="00620747"/>
    <w:rsid w:val="00620976"/>
    <w:rsid w:val="00620F8F"/>
    <w:rsid w:val="0062122B"/>
    <w:rsid w:val="006219D5"/>
    <w:rsid w:val="00621E1E"/>
    <w:rsid w:val="0062245A"/>
    <w:rsid w:val="00622E50"/>
    <w:rsid w:val="006231D3"/>
    <w:rsid w:val="00623289"/>
    <w:rsid w:val="00623A04"/>
    <w:rsid w:val="00624B3C"/>
    <w:rsid w:val="006250D3"/>
    <w:rsid w:val="00625423"/>
    <w:rsid w:val="00625FFA"/>
    <w:rsid w:val="006266B6"/>
    <w:rsid w:val="00626A63"/>
    <w:rsid w:val="00626CF1"/>
    <w:rsid w:val="00627087"/>
    <w:rsid w:val="006273D3"/>
    <w:rsid w:val="006273E1"/>
    <w:rsid w:val="0062744D"/>
    <w:rsid w:val="006275CC"/>
    <w:rsid w:val="00627A1A"/>
    <w:rsid w:val="006312C2"/>
    <w:rsid w:val="00631326"/>
    <w:rsid w:val="006315DA"/>
    <w:rsid w:val="00631A9B"/>
    <w:rsid w:val="00631E15"/>
    <w:rsid w:val="0063200A"/>
    <w:rsid w:val="00632217"/>
    <w:rsid w:val="006326DE"/>
    <w:rsid w:val="00632794"/>
    <w:rsid w:val="0063283C"/>
    <w:rsid w:val="006329E7"/>
    <w:rsid w:val="00632A77"/>
    <w:rsid w:val="0063309C"/>
    <w:rsid w:val="006333A6"/>
    <w:rsid w:val="00633BA2"/>
    <w:rsid w:val="0063443F"/>
    <w:rsid w:val="00634A69"/>
    <w:rsid w:val="00635042"/>
    <w:rsid w:val="0063571E"/>
    <w:rsid w:val="006359EF"/>
    <w:rsid w:val="00635ACE"/>
    <w:rsid w:val="0063639F"/>
    <w:rsid w:val="006363B8"/>
    <w:rsid w:val="00636A67"/>
    <w:rsid w:val="00636EF0"/>
    <w:rsid w:val="0063777C"/>
    <w:rsid w:val="006378E8"/>
    <w:rsid w:val="00637B5D"/>
    <w:rsid w:val="00637E24"/>
    <w:rsid w:val="006409EF"/>
    <w:rsid w:val="006410A5"/>
    <w:rsid w:val="0064121E"/>
    <w:rsid w:val="00642154"/>
    <w:rsid w:val="00642161"/>
    <w:rsid w:val="006422CD"/>
    <w:rsid w:val="00642678"/>
    <w:rsid w:val="00642F1E"/>
    <w:rsid w:val="006436D9"/>
    <w:rsid w:val="00643B8C"/>
    <w:rsid w:val="00643BFA"/>
    <w:rsid w:val="00643DAA"/>
    <w:rsid w:val="00644127"/>
    <w:rsid w:val="00644395"/>
    <w:rsid w:val="006443C8"/>
    <w:rsid w:val="00645659"/>
    <w:rsid w:val="00645CFB"/>
    <w:rsid w:val="00645DF4"/>
    <w:rsid w:val="00645F37"/>
    <w:rsid w:val="00645F9A"/>
    <w:rsid w:val="00646239"/>
    <w:rsid w:val="006464D3"/>
    <w:rsid w:val="006464F0"/>
    <w:rsid w:val="006465E3"/>
    <w:rsid w:val="00650766"/>
    <w:rsid w:val="00650EB6"/>
    <w:rsid w:val="0065256E"/>
    <w:rsid w:val="006525AF"/>
    <w:rsid w:val="00652C99"/>
    <w:rsid w:val="00652EB6"/>
    <w:rsid w:val="0065320F"/>
    <w:rsid w:val="00653390"/>
    <w:rsid w:val="00654055"/>
    <w:rsid w:val="006540E1"/>
    <w:rsid w:val="00654315"/>
    <w:rsid w:val="0065476A"/>
    <w:rsid w:val="006548B2"/>
    <w:rsid w:val="00654DFF"/>
    <w:rsid w:val="0065572F"/>
    <w:rsid w:val="00655BE0"/>
    <w:rsid w:val="00655D77"/>
    <w:rsid w:val="0065622B"/>
    <w:rsid w:val="006562D0"/>
    <w:rsid w:val="006562DC"/>
    <w:rsid w:val="006564A3"/>
    <w:rsid w:val="00656620"/>
    <w:rsid w:val="00656CCB"/>
    <w:rsid w:val="006573C4"/>
    <w:rsid w:val="00657898"/>
    <w:rsid w:val="00657A68"/>
    <w:rsid w:val="00657BB8"/>
    <w:rsid w:val="00657E58"/>
    <w:rsid w:val="006600BE"/>
    <w:rsid w:val="0066097A"/>
    <w:rsid w:val="00660F59"/>
    <w:rsid w:val="00661153"/>
    <w:rsid w:val="00661CEE"/>
    <w:rsid w:val="00661E06"/>
    <w:rsid w:val="006622B8"/>
    <w:rsid w:val="006628E2"/>
    <w:rsid w:val="00662B35"/>
    <w:rsid w:val="00662C81"/>
    <w:rsid w:val="006630F9"/>
    <w:rsid w:val="006631AC"/>
    <w:rsid w:val="0066371B"/>
    <w:rsid w:val="0066393B"/>
    <w:rsid w:val="0066397E"/>
    <w:rsid w:val="00663F21"/>
    <w:rsid w:val="006647F1"/>
    <w:rsid w:val="00665D43"/>
    <w:rsid w:val="00666050"/>
    <w:rsid w:val="006663E3"/>
    <w:rsid w:val="00666911"/>
    <w:rsid w:val="006669BA"/>
    <w:rsid w:val="00666DDF"/>
    <w:rsid w:val="0066728C"/>
    <w:rsid w:val="00667B06"/>
    <w:rsid w:val="0067017C"/>
    <w:rsid w:val="00670282"/>
    <w:rsid w:val="006707CB"/>
    <w:rsid w:val="00670953"/>
    <w:rsid w:val="00670FD6"/>
    <w:rsid w:val="006710B7"/>
    <w:rsid w:val="00671589"/>
    <w:rsid w:val="0067197D"/>
    <w:rsid w:val="006729B5"/>
    <w:rsid w:val="00672FFC"/>
    <w:rsid w:val="006732F4"/>
    <w:rsid w:val="00673D49"/>
    <w:rsid w:val="00673E50"/>
    <w:rsid w:val="00673FE0"/>
    <w:rsid w:val="006743BC"/>
    <w:rsid w:val="00674E3D"/>
    <w:rsid w:val="00675592"/>
    <w:rsid w:val="00675650"/>
    <w:rsid w:val="0067590A"/>
    <w:rsid w:val="00675EF4"/>
    <w:rsid w:val="00676163"/>
    <w:rsid w:val="006764FF"/>
    <w:rsid w:val="0067660F"/>
    <w:rsid w:val="00677041"/>
    <w:rsid w:val="006771B8"/>
    <w:rsid w:val="006773A2"/>
    <w:rsid w:val="00677A62"/>
    <w:rsid w:val="00677C82"/>
    <w:rsid w:val="00677E88"/>
    <w:rsid w:val="00680085"/>
    <w:rsid w:val="00680A83"/>
    <w:rsid w:val="00680EE1"/>
    <w:rsid w:val="006813D2"/>
    <w:rsid w:val="0068150C"/>
    <w:rsid w:val="0068175D"/>
    <w:rsid w:val="00681B6D"/>
    <w:rsid w:val="00681C80"/>
    <w:rsid w:val="00681F27"/>
    <w:rsid w:val="00682B34"/>
    <w:rsid w:val="00682D17"/>
    <w:rsid w:val="006841A8"/>
    <w:rsid w:val="00684EFF"/>
    <w:rsid w:val="00685DD4"/>
    <w:rsid w:val="00685E1D"/>
    <w:rsid w:val="0068628D"/>
    <w:rsid w:val="006865AB"/>
    <w:rsid w:val="00686699"/>
    <w:rsid w:val="00686A14"/>
    <w:rsid w:val="00686C57"/>
    <w:rsid w:val="00686F47"/>
    <w:rsid w:val="006875F1"/>
    <w:rsid w:val="006876BC"/>
    <w:rsid w:val="00687EFA"/>
    <w:rsid w:val="006901D4"/>
    <w:rsid w:val="00690C1B"/>
    <w:rsid w:val="00691168"/>
    <w:rsid w:val="0069156F"/>
    <w:rsid w:val="00691A71"/>
    <w:rsid w:val="00691E3E"/>
    <w:rsid w:val="00692277"/>
    <w:rsid w:val="00692A40"/>
    <w:rsid w:val="00692CA1"/>
    <w:rsid w:val="00692EA1"/>
    <w:rsid w:val="00692EAF"/>
    <w:rsid w:val="00693334"/>
    <w:rsid w:val="00693907"/>
    <w:rsid w:val="00693924"/>
    <w:rsid w:val="00693DA0"/>
    <w:rsid w:val="0069460D"/>
    <w:rsid w:val="0069491C"/>
    <w:rsid w:val="00695CB3"/>
    <w:rsid w:val="00695CBF"/>
    <w:rsid w:val="0069620A"/>
    <w:rsid w:val="0069653E"/>
    <w:rsid w:val="00696626"/>
    <w:rsid w:val="00696C2B"/>
    <w:rsid w:val="00696F57"/>
    <w:rsid w:val="0069700F"/>
    <w:rsid w:val="00697D6C"/>
    <w:rsid w:val="006A044D"/>
    <w:rsid w:val="006A1132"/>
    <w:rsid w:val="006A154E"/>
    <w:rsid w:val="006A1E72"/>
    <w:rsid w:val="006A1F05"/>
    <w:rsid w:val="006A1F6A"/>
    <w:rsid w:val="006A2854"/>
    <w:rsid w:val="006A29DD"/>
    <w:rsid w:val="006A42CB"/>
    <w:rsid w:val="006A4D73"/>
    <w:rsid w:val="006A53D9"/>
    <w:rsid w:val="006A5E65"/>
    <w:rsid w:val="006A60B0"/>
    <w:rsid w:val="006A61EA"/>
    <w:rsid w:val="006A6351"/>
    <w:rsid w:val="006A64F3"/>
    <w:rsid w:val="006A7625"/>
    <w:rsid w:val="006A7768"/>
    <w:rsid w:val="006A77B3"/>
    <w:rsid w:val="006A796A"/>
    <w:rsid w:val="006A7CD3"/>
    <w:rsid w:val="006A7E13"/>
    <w:rsid w:val="006B00E3"/>
    <w:rsid w:val="006B018F"/>
    <w:rsid w:val="006B0192"/>
    <w:rsid w:val="006B135D"/>
    <w:rsid w:val="006B1F98"/>
    <w:rsid w:val="006B2406"/>
    <w:rsid w:val="006B264B"/>
    <w:rsid w:val="006B2696"/>
    <w:rsid w:val="006B2F24"/>
    <w:rsid w:val="006B38FC"/>
    <w:rsid w:val="006B3923"/>
    <w:rsid w:val="006B3FA5"/>
    <w:rsid w:val="006B41BD"/>
    <w:rsid w:val="006B436E"/>
    <w:rsid w:val="006B46BA"/>
    <w:rsid w:val="006B4F51"/>
    <w:rsid w:val="006B5094"/>
    <w:rsid w:val="006B5B52"/>
    <w:rsid w:val="006B6549"/>
    <w:rsid w:val="006B6950"/>
    <w:rsid w:val="006B6C8B"/>
    <w:rsid w:val="006B6CB3"/>
    <w:rsid w:val="006B74E4"/>
    <w:rsid w:val="006B7E48"/>
    <w:rsid w:val="006C013A"/>
    <w:rsid w:val="006C0806"/>
    <w:rsid w:val="006C0834"/>
    <w:rsid w:val="006C0D08"/>
    <w:rsid w:val="006C0E28"/>
    <w:rsid w:val="006C0ECC"/>
    <w:rsid w:val="006C15A0"/>
    <w:rsid w:val="006C18FD"/>
    <w:rsid w:val="006C19FD"/>
    <w:rsid w:val="006C1A83"/>
    <w:rsid w:val="006C1F49"/>
    <w:rsid w:val="006C20CC"/>
    <w:rsid w:val="006C218C"/>
    <w:rsid w:val="006C2564"/>
    <w:rsid w:val="006C2603"/>
    <w:rsid w:val="006C283F"/>
    <w:rsid w:val="006C28A6"/>
    <w:rsid w:val="006C345E"/>
    <w:rsid w:val="006C346C"/>
    <w:rsid w:val="006C36D4"/>
    <w:rsid w:val="006C3728"/>
    <w:rsid w:val="006C39F4"/>
    <w:rsid w:val="006C3D28"/>
    <w:rsid w:val="006C3E1D"/>
    <w:rsid w:val="006C3E25"/>
    <w:rsid w:val="006C3EB4"/>
    <w:rsid w:val="006C3EC1"/>
    <w:rsid w:val="006C4BB6"/>
    <w:rsid w:val="006C5031"/>
    <w:rsid w:val="006C51AE"/>
    <w:rsid w:val="006C576C"/>
    <w:rsid w:val="006C5B3F"/>
    <w:rsid w:val="006C5E1C"/>
    <w:rsid w:val="006C6149"/>
    <w:rsid w:val="006C61F3"/>
    <w:rsid w:val="006C64D2"/>
    <w:rsid w:val="006C653E"/>
    <w:rsid w:val="006C6833"/>
    <w:rsid w:val="006C71AE"/>
    <w:rsid w:val="006C7F66"/>
    <w:rsid w:val="006D039A"/>
    <w:rsid w:val="006D0D01"/>
    <w:rsid w:val="006D16E3"/>
    <w:rsid w:val="006D170C"/>
    <w:rsid w:val="006D21CD"/>
    <w:rsid w:val="006D26FA"/>
    <w:rsid w:val="006D276E"/>
    <w:rsid w:val="006D282F"/>
    <w:rsid w:val="006D3270"/>
    <w:rsid w:val="006D3963"/>
    <w:rsid w:val="006D4093"/>
    <w:rsid w:val="006D42F4"/>
    <w:rsid w:val="006D4385"/>
    <w:rsid w:val="006D4CD5"/>
    <w:rsid w:val="006D553B"/>
    <w:rsid w:val="006D596B"/>
    <w:rsid w:val="006D5C86"/>
    <w:rsid w:val="006D601A"/>
    <w:rsid w:val="006D61A8"/>
    <w:rsid w:val="006D61F1"/>
    <w:rsid w:val="006D635F"/>
    <w:rsid w:val="006D6A12"/>
    <w:rsid w:val="006D7516"/>
    <w:rsid w:val="006D7D42"/>
    <w:rsid w:val="006E008C"/>
    <w:rsid w:val="006E021F"/>
    <w:rsid w:val="006E0A16"/>
    <w:rsid w:val="006E166F"/>
    <w:rsid w:val="006E167E"/>
    <w:rsid w:val="006E1A30"/>
    <w:rsid w:val="006E2131"/>
    <w:rsid w:val="006E2B12"/>
    <w:rsid w:val="006E386F"/>
    <w:rsid w:val="006E4F2C"/>
    <w:rsid w:val="006E5363"/>
    <w:rsid w:val="006E59AF"/>
    <w:rsid w:val="006E5E6E"/>
    <w:rsid w:val="006E632B"/>
    <w:rsid w:val="006E6A15"/>
    <w:rsid w:val="006E6AF6"/>
    <w:rsid w:val="006E73FD"/>
    <w:rsid w:val="006E77E0"/>
    <w:rsid w:val="006E7ACD"/>
    <w:rsid w:val="006E7D58"/>
    <w:rsid w:val="006E7E7F"/>
    <w:rsid w:val="006F017D"/>
    <w:rsid w:val="006F02EE"/>
    <w:rsid w:val="006F0318"/>
    <w:rsid w:val="006F0495"/>
    <w:rsid w:val="006F0576"/>
    <w:rsid w:val="006F09D6"/>
    <w:rsid w:val="006F0AB9"/>
    <w:rsid w:val="006F158F"/>
    <w:rsid w:val="006F1CD0"/>
    <w:rsid w:val="006F279F"/>
    <w:rsid w:val="006F3A85"/>
    <w:rsid w:val="006F3C02"/>
    <w:rsid w:val="006F3EAD"/>
    <w:rsid w:val="006F4B6B"/>
    <w:rsid w:val="006F516E"/>
    <w:rsid w:val="006F5214"/>
    <w:rsid w:val="006F5738"/>
    <w:rsid w:val="006F582E"/>
    <w:rsid w:val="006F6706"/>
    <w:rsid w:val="006F6ADB"/>
    <w:rsid w:val="006F6BA4"/>
    <w:rsid w:val="006F6C1E"/>
    <w:rsid w:val="006F6DD4"/>
    <w:rsid w:val="006F76E8"/>
    <w:rsid w:val="006F791E"/>
    <w:rsid w:val="00700218"/>
    <w:rsid w:val="00700B4B"/>
    <w:rsid w:val="00700C13"/>
    <w:rsid w:val="00701AA5"/>
    <w:rsid w:val="00701F82"/>
    <w:rsid w:val="00702070"/>
    <w:rsid w:val="0070254D"/>
    <w:rsid w:val="0070296F"/>
    <w:rsid w:val="007032EC"/>
    <w:rsid w:val="007034DB"/>
    <w:rsid w:val="00704333"/>
    <w:rsid w:val="00704433"/>
    <w:rsid w:val="007047CA"/>
    <w:rsid w:val="00704D22"/>
    <w:rsid w:val="00704DD3"/>
    <w:rsid w:val="00704EF9"/>
    <w:rsid w:val="007052B4"/>
    <w:rsid w:val="00705454"/>
    <w:rsid w:val="007058B6"/>
    <w:rsid w:val="007059FA"/>
    <w:rsid w:val="00705E3D"/>
    <w:rsid w:val="00706423"/>
    <w:rsid w:val="007071F7"/>
    <w:rsid w:val="00707940"/>
    <w:rsid w:val="00707997"/>
    <w:rsid w:val="00707D6A"/>
    <w:rsid w:val="0071010E"/>
    <w:rsid w:val="007104E8"/>
    <w:rsid w:val="0071064C"/>
    <w:rsid w:val="00710B78"/>
    <w:rsid w:val="00710C21"/>
    <w:rsid w:val="00711392"/>
    <w:rsid w:val="0071177E"/>
    <w:rsid w:val="007119FE"/>
    <w:rsid w:val="00712882"/>
    <w:rsid w:val="0071324B"/>
    <w:rsid w:val="00713751"/>
    <w:rsid w:val="00713D53"/>
    <w:rsid w:val="00714218"/>
    <w:rsid w:val="00714821"/>
    <w:rsid w:val="00714AE2"/>
    <w:rsid w:val="00714E5A"/>
    <w:rsid w:val="007161CB"/>
    <w:rsid w:val="007167E2"/>
    <w:rsid w:val="00716FAA"/>
    <w:rsid w:val="00717C6E"/>
    <w:rsid w:val="00717E7E"/>
    <w:rsid w:val="00720062"/>
    <w:rsid w:val="007201FA"/>
    <w:rsid w:val="0072032D"/>
    <w:rsid w:val="00720896"/>
    <w:rsid w:val="00720B1C"/>
    <w:rsid w:val="00720CC9"/>
    <w:rsid w:val="007211FA"/>
    <w:rsid w:val="007214DA"/>
    <w:rsid w:val="007215BC"/>
    <w:rsid w:val="00721711"/>
    <w:rsid w:val="007220EC"/>
    <w:rsid w:val="007221EE"/>
    <w:rsid w:val="007222DB"/>
    <w:rsid w:val="00722435"/>
    <w:rsid w:val="00722B93"/>
    <w:rsid w:val="0072386F"/>
    <w:rsid w:val="00723D65"/>
    <w:rsid w:val="00723DD3"/>
    <w:rsid w:val="007241E6"/>
    <w:rsid w:val="00724341"/>
    <w:rsid w:val="00724610"/>
    <w:rsid w:val="00724C44"/>
    <w:rsid w:val="00724E8C"/>
    <w:rsid w:val="00726194"/>
    <w:rsid w:val="007266C4"/>
    <w:rsid w:val="00726712"/>
    <w:rsid w:val="00726789"/>
    <w:rsid w:val="00726E2B"/>
    <w:rsid w:val="007271B7"/>
    <w:rsid w:val="007273BF"/>
    <w:rsid w:val="0072747C"/>
    <w:rsid w:val="0072749F"/>
    <w:rsid w:val="007276FA"/>
    <w:rsid w:val="00727A35"/>
    <w:rsid w:val="00727A66"/>
    <w:rsid w:val="007307ED"/>
    <w:rsid w:val="007309A1"/>
    <w:rsid w:val="00730BBE"/>
    <w:rsid w:val="00730D25"/>
    <w:rsid w:val="0073164C"/>
    <w:rsid w:val="00732071"/>
    <w:rsid w:val="00732D42"/>
    <w:rsid w:val="0073404E"/>
    <w:rsid w:val="007344D6"/>
    <w:rsid w:val="00734955"/>
    <w:rsid w:val="00734BC1"/>
    <w:rsid w:val="00735179"/>
    <w:rsid w:val="007364D3"/>
    <w:rsid w:val="00737006"/>
    <w:rsid w:val="00737238"/>
    <w:rsid w:val="00740112"/>
    <w:rsid w:val="00740431"/>
    <w:rsid w:val="00740557"/>
    <w:rsid w:val="00740BF7"/>
    <w:rsid w:val="00742166"/>
    <w:rsid w:val="007422C2"/>
    <w:rsid w:val="00742362"/>
    <w:rsid w:val="0074237A"/>
    <w:rsid w:val="00742516"/>
    <w:rsid w:val="007427A8"/>
    <w:rsid w:val="00742C17"/>
    <w:rsid w:val="00742EE9"/>
    <w:rsid w:val="007431DC"/>
    <w:rsid w:val="00743C27"/>
    <w:rsid w:val="0074476D"/>
    <w:rsid w:val="00744D44"/>
    <w:rsid w:val="00744DD9"/>
    <w:rsid w:val="0074521B"/>
    <w:rsid w:val="00745852"/>
    <w:rsid w:val="00745881"/>
    <w:rsid w:val="007458FA"/>
    <w:rsid w:val="00745C10"/>
    <w:rsid w:val="00745F10"/>
    <w:rsid w:val="00746BE8"/>
    <w:rsid w:val="00746F9C"/>
    <w:rsid w:val="00747027"/>
    <w:rsid w:val="00747EE0"/>
    <w:rsid w:val="00747F7E"/>
    <w:rsid w:val="00750041"/>
    <w:rsid w:val="00750185"/>
    <w:rsid w:val="00750E6C"/>
    <w:rsid w:val="00750EA7"/>
    <w:rsid w:val="00750F99"/>
    <w:rsid w:val="007513F6"/>
    <w:rsid w:val="00751785"/>
    <w:rsid w:val="00752ED4"/>
    <w:rsid w:val="0075390B"/>
    <w:rsid w:val="007539D2"/>
    <w:rsid w:val="00753B92"/>
    <w:rsid w:val="007544B4"/>
    <w:rsid w:val="00754868"/>
    <w:rsid w:val="00754DFD"/>
    <w:rsid w:val="00755439"/>
    <w:rsid w:val="007569CE"/>
    <w:rsid w:val="00756BE3"/>
    <w:rsid w:val="00756CB6"/>
    <w:rsid w:val="00756E8C"/>
    <w:rsid w:val="00757335"/>
    <w:rsid w:val="007575CB"/>
    <w:rsid w:val="007601E1"/>
    <w:rsid w:val="00760499"/>
    <w:rsid w:val="00761F13"/>
    <w:rsid w:val="00762BC6"/>
    <w:rsid w:val="00762E6E"/>
    <w:rsid w:val="007632EB"/>
    <w:rsid w:val="007635A6"/>
    <w:rsid w:val="00763B7D"/>
    <w:rsid w:val="00763D57"/>
    <w:rsid w:val="00763E6A"/>
    <w:rsid w:val="00764AC1"/>
    <w:rsid w:val="00764FFC"/>
    <w:rsid w:val="00765515"/>
    <w:rsid w:val="00765866"/>
    <w:rsid w:val="0076652C"/>
    <w:rsid w:val="007665F3"/>
    <w:rsid w:val="00766A08"/>
    <w:rsid w:val="00766C22"/>
    <w:rsid w:val="00766C6D"/>
    <w:rsid w:val="0076748F"/>
    <w:rsid w:val="00767615"/>
    <w:rsid w:val="0076765F"/>
    <w:rsid w:val="007676CD"/>
    <w:rsid w:val="00767CD4"/>
    <w:rsid w:val="007700C5"/>
    <w:rsid w:val="007701E4"/>
    <w:rsid w:val="00770AF5"/>
    <w:rsid w:val="00770E18"/>
    <w:rsid w:val="0077117F"/>
    <w:rsid w:val="00771636"/>
    <w:rsid w:val="00771DBE"/>
    <w:rsid w:val="007725B9"/>
    <w:rsid w:val="007728B7"/>
    <w:rsid w:val="00772B5E"/>
    <w:rsid w:val="00772E52"/>
    <w:rsid w:val="00773240"/>
    <w:rsid w:val="0077346F"/>
    <w:rsid w:val="00773499"/>
    <w:rsid w:val="0077370F"/>
    <w:rsid w:val="0077372C"/>
    <w:rsid w:val="007745DE"/>
    <w:rsid w:val="00774A05"/>
    <w:rsid w:val="00775279"/>
    <w:rsid w:val="00775551"/>
    <w:rsid w:val="007755AC"/>
    <w:rsid w:val="00775CAD"/>
    <w:rsid w:val="0077695A"/>
    <w:rsid w:val="00776B64"/>
    <w:rsid w:val="00777179"/>
    <w:rsid w:val="007772A7"/>
    <w:rsid w:val="00777AEC"/>
    <w:rsid w:val="00777CB1"/>
    <w:rsid w:val="00780222"/>
    <w:rsid w:val="007802EE"/>
    <w:rsid w:val="00780787"/>
    <w:rsid w:val="00780EF9"/>
    <w:rsid w:val="00781B14"/>
    <w:rsid w:val="00782502"/>
    <w:rsid w:val="007826F2"/>
    <w:rsid w:val="00782709"/>
    <w:rsid w:val="007831C3"/>
    <w:rsid w:val="007831D5"/>
    <w:rsid w:val="007834B7"/>
    <w:rsid w:val="00783860"/>
    <w:rsid w:val="00783C9A"/>
    <w:rsid w:val="007842DB"/>
    <w:rsid w:val="00784A45"/>
    <w:rsid w:val="00785172"/>
    <w:rsid w:val="007852D7"/>
    <w:rsid w:val="00785354"/>
    <w:rsid w:val="0078543A"/>
    <w:rsid w:val="00785AA5"/>
    <w:rsid w:val="007868AD"/>
    <w:rsid w:val="00786DC1"/>
    <w:rsid w:val="0078703C"/>
    <w:rsid w:val="0078753F"/>
    <w:rsid w:val="007877C6"/>
    <w:rsid w:val="00787E11"/>
    <w:rsid w:val="007907AC"/>
    <w:rsid w:val="00790C8C"/>
    <w:rsid w:val="00790ECB"/>
    <w:rsid w:val="00790FD7"/>
    <w:rsid w:val="007915DD"/>
    <w:rsid w:val="0079167C"/>
    <w:rsid w:val="00791EAE"/>
    <w:rsid w:val="0079216D"/>
    <w:rsid w:val="00792517"/>
    <w:rsid w:val="00792B06"/>
    <w:rsid w:val="00793235"/>
    <w:rsid w:val="007932CB"/>
    <w:rsid w:val="0079368C"/>
    <w:rsid w:val="007937D5"/>
    <w:rsid w:val="0079380D"/>
    <w:rsid w:val="00793B4D"/>
    <w:rsid w:val="007940D0"/>
    <w:rsid w:val="00795596"/>
    <w:rsid w:val="0079685F"/>
    <w:rsid w:val="00797B6F"/>
    <w:rsid w:val="00797D77"/>
    <w:rsid w:val="007A178F"/>
    <w:rsid w:val="007A1ACA"/>
    <w:rsid w:val="007A1C64"/>
    <w:rsid w:val="007A255D"/>
    <w:rsid w:val="007A293B"/>
    <w:rsid w:val="007A2BD0"/>
    <w:rsid w:val="007A2BFE"/>
    <w:rsid w:val="007A300E"/>
    <w:rsid w:val="007A3420"/>
    <w:rsid w:val="007A3705"/>
    <w:rsid w:val="007A3719"/>
    <w:rsid w:val="007A3A6F"/>
    <w:rsid w:val="007A4091"/>
    <w:rsid w:val="007A41D1"/>
    <w:rsid w:val="007A62B1"/>
    <w:rsid w:val="007A6C21"/>
    <w:rsid w:val="007A7C21"/>
    <w:rsid w:val="007A7EDC"/>
    <w:rsid w:val="007B08F1"/>
    <w:rsid w:val="007B0B80"/>
    <w:rsid w:val="007B1252"/>
    <w:rsid w:val="007B17EB"/>
    <w:rsid w:val="007B1A83"/>
    <w:rsid w:val="007B1F88"/>
    <w:rsid w:val="007B2334"/>
    <w:rsid w:val="007B25C2"/>
    <w:rsid w:val="007B2607"/>
    <w:rsid w:val="007B278A"/>
    <w:rsid w:val="007B2C27"/>
    <w:rsid w:val="007B2C4A"/>
    <w:rsid w:val="007B2E1C"/>
    <w:rsid w:val="007B334C"/>
    <w:rsid w:val="007B35D2"/>
    <w:rsid w:val="007B3662"/>
    <w:rsid w:val="007B381B"/>
    <w:rsid w:val="007B4240"/>
    <w:rsid w:val="007B443C"/>
    <w:rsid w:val="007B48B5"/>
    <w:rsid w:val="007B49B5"/>
    <w:rsid w:val="007B55AC"/>
    <w:rsid w:val="007B5F48"/>
    <w:rsid w:val="007B691E"/>
    <w:rsid w:val="007B69D0"/>
    <w:rsid w:val="007B6C96"/>
    <w:rsid w:val="007B703E"/>
    <w:rsid w:val="007B763B"/>
    <w:rsid w:val="007B76BA"/>
    <w:rsid w:val="007B7A13"/>
    <w:rsid w:val="007C00E0"/>
    <w:rsid w:val="007C03E6"/>
    <w:rsid w:val="007C0AB9"/>
    <w:rsid w:val="007C0E8E"/>
    <w:rsid w:val="007C0FE5"/>
    <w:rsid w:val="007C1D90"/>
    <w:rsid w:val="007C204B"/>
    <w:rsid w:val="007C23B8"/>
    <w:rsid w:val="007C27D6"/>
    <w:rsid w:val="007C2A4C"/>
    <w:rsid w:val="007C2C99"/>
    <w:rsid w:val="007C353B"/>
    <w:rsid w:val="007C3E43"/>
    <w:rsid w:val="007C4AEC"/>
    <w:rsid w:val="007C5534"/>
    <w:rsid w:val="007C6466"/>
    <w:rsid w:val="007C656F"/>
    <w:rsid w:val="007C762D"/>
    <w:rsid w:val="007C7C64"/>
    <w:rsid w:val="007C7D83"/>
    <w:rsid w:val="007D0372"/>
    <w:rsid w:val="007D04AA"/>
    <w:rsid w:val="007D09A2"/>
    <w:rsid w:val="007D0C3D"/>
    <w:rsid w:val="007D16E5"/>
    <w:rsid w:val="007D1C41"/>
    <w:rsid w:val="007D2019"/>
    <w:rsid w:val="007D23AC"/>
    <w:rsid w:val="007D2809"/>
    <w:rsid w:val="007D2ABC"/>
    <w:rsid w:val="007D2B62"/>
    <w:rsid w:val="007D2BD8"/>
    <w:rsid w:val="007D33C8"/>
    <w:rsid w:val="007D3462"/>
    <w:rsid w:val="007D3B9E"/>
    <w:rsid w:val="007D42B2"/>
    <w:rsid w:val="007D4301"/>
    <w:rsid w:val="007D457E"/>
    <w:rsid w:val="007D560F"/>
    <w:rsid w:val="007D57DE"/>
    <w:rsid w:val="007D5B52"/>
    <w:rsid w:val="007D6504"/>
    <w:rsid w:val="007D65D7"/>
    <w:rsid w:val="007D6938"/>
    <w:rsid w:val="007D6B3F"/>
    <w:rsid w:val="007D6D03"/>
    <w:rsid w:val="007D6E17"/>
    <w:rsid w:val="007D778E"/>
    <w:rsid w:val="007D7D70"/>
    <w:rsid w:val="007E00B1"/>
    <w:rsid w:val="007E0304"/>
    <w:rsid w:val="007E04A5"/>
    <w:rsid w:val="007E04AB"/>
    <w:rsid w:val="007E0530"/>
    <w:rsid w:val="007E0A7F"/>
    <w:rsid w:val="007E0EDC"/>
    <w:rsid w:val="007E12AB"/>
    <w:rsid w:val="007E1468"/>
    <w:rsid w:val="007E16D0"/>
    <w:rsid w:val="007E1B2B"/>
    <w:rsid w:val="007E296E"/>
    <w:rsid w:val="007E2DD6"/>
    <w:rsid w:val="007E3A39"/>
    <w:rsid w:val="007E3B14"/>
    <w:rsid w:val="007E3B73"/>
    <w:rsid w:val="007E5497"/>
    <w:rsid w:val="007E5C07"/>
    <w:rsid w:val="007E5F59"/>
    <w:rsid w:val="007E653B"/>
    <w:rsid w:val="007E6878"/>
    <w:rsid w:val="007E6910"/>
    <w:rsid w:val="007E6C25"/>
    <w:rsid w:val="007E6C2E"/>
    <w:rsid w:val="007E6C90"/>
    <w:rsid w:val="007E7555"/>
    <w:rsid w:val="007E756B"/>
    <w:rsid w:val="007E75A0"/>
    <w:rsid w:val="007E7C7C"/>
    <w:rsid w:val="007F05EF"/>
    <w:rsid w:val="007F0816"/>
    <w:rsid w:val="007F0835"/>
    <w:rsid w:val="007F08E1"/>
    <w:rsid w:val="007F0B4E"/>
    <w:rsid w:val="007F0B8B"/>
    <w:rsid w:val="007F0E22"/>
    <w:rsid w:val="007F0F47"/>
    <w:rsid w:val="007F1108"/>
    <w:rsid w:val="007F145D"/>
    <w:rsid w:val="007F1960"/>
    <w:rsid w:val="007F1C63"/>
    <w:rsid w:val="007F2091"/>
    <w:rsid w:val="007F2218"/>
    <w:rsid w:val="007F294F"/>
    <w:rsid w:val="007F29F7"/>
    <w:rsid w:val="007F2B00"/>
    <w:rsid w:val="007F2B09"/>
    <w:rsid w:val="007F2C69"/>
    <w:rsid w:val="007F2D0D"/>
    <w:rsid w:val="007F3077"/>
    <w:rsid w:val="007F3CE7"/>
    <w:rsid w:val="007F3E82"/>
    <w:rsid w:val="007F430A"/>
    <w:rsid w:val="007F43FC"/>
    <w:rsid w:val="007F4751"/>
    <w:rsid w:val="007F4BFE"/>
    <w:rsid w:val="007F55A7"/>
    <w:rsid w:val="007F563D"/>
    <w:rsid w:val="007F6241"/>
    <w:rsid w:val="007F65CD"/>
    <w:rsid w:val="007F6621"/>
    <w:rsid w:val="007F6DED"/>
    <w:rsid w:val="007F7488"/>
    <w:rsid w:val="007F7525"/>
    <w:rsid w:val="007F760C"/>
    <w:rsid w:val="007F7FD4"/>
    <w:rsid w:val="0080082A"/>
    <w:rsid w:val="00800D54"/>
    <w:rsid w:val="00801BC6"/>
    <w:rsid w:val="00801DBC"/>
    <w:rsid w:val="00801F46"/>
    <w:rsid w:val="0080223F"/>
    <w:rsid w:val="00802D12"/>
    <w:rsid w:val="00802D1B"/>
    <w:rsid w:val="00802E04"/>
    <w:rsid w:val="008034AB"/>
    <w:rsid w:val="008037F8"/>
    <w:rsid w:val="0080473E"/>
    <w:rsid w:val="00805287"/>
    <w:rsid w:val="00805E05"/>
    <w:rsid w:val="00805FC0"/>
    <w:rsid w:val="008063D4"/>
    <w:rsid w:val="00806677"/>
    <w:rsid w:val="00806D21"/>
    <w:rsid w:val="00807B6B"/>
    <w:rsid w:val="00807FF8"/>
    <w:rsid w:val="00810037"/>
    <w:rsid w:val="00810453"/>
    <w:rsid w:val="00810664"/>
    <w:rsid w:val="0081067D"/>
    <w:rsid w:val="00810690"/>
    <w:rsid w:val="0081092D"/>
    <w:rsid w:val="00810B6C"/>
    <w:rsid w:val="00810B8F"/>
    <w:rsid w:val="00810B99"/>
    <w:rsid w:val="00810DED"/>
    <w:rsid w:val="00810E26"/>
    <w:rsid w:val="008118E3"/>
    <w:rsid w:val="00811E70"/>
    <w:rsid w:val="00812119"/>
    <w:rsid w:val="008125E4"/>
    <w:rsid w:val="008126E7"/>
    <w:rsid w:val="008127D6"/>
    <w:rsid w:val="00812AEE"/>
    <w:rsid w:val="00812C00"/>
    <w:rsid w:val="00812DF5"/>
    <w:rsid w:val="00812E41"/>
    <w:rsid w:val="00812EDB"/>
    <w:rsid w:val="008137DF"/>
    <w:rsid w:val="00813AEC"/>
    <w:rsid w:val="00813C01"/>
    <w:rsid w:val="00813E2C"/>
    <w:rsid w:val="00814425"/>
    <w:rsid w:val="00814C82"/>
    <w:rsid w:val="00814D18"/>
    <w:rsid w:val="00814D46"/>
    <w:rsid w:val="00815246"/>
    <w:rsid w:val="00815551"/>
    <w:rsid w:val="0081597F"/>
    <w:rsid w:val="00815B87"/>
    <w:rsid w:val="00815BF7"/>
    <w:rsid w:val="00815D8F"/>
    <w:rsid w:val="00816A03"/>
    <w:rsid w:val="00816C9A"/>
    <w:rsid w:val="00816E2D"/>
    <w:rsid w:val="008173AD"/>
    <w:rsid w:val="008175A4"/>
    <w:rsid w:val="0081789C"/>
    <w:rsid w:val="008178B8"/>
    <w:rsid w:val="0082055C"/>
    <w:rsid w:val="00820A60"/>
    <w:rsid w:val="008210AB"/>
    <w:rsid w:val="0082147C"/>
    <w:rsid w:val="008215F1"/>
    <w:rsid w:val="0082162F"/>
    <w:rsid w:val="00822298"/>
    <w:rsid w:val="008224AD"/>
    <w:rsid w:val="00822581"/>
    <w:rsid w:val="0082280F"/>
    <w:rsid w:val="00823959"/>
    <w:rsid w:val="00823CD4"/>
    <w:rsid w:val="00823FB2"/>
    <w:rsid w:val="00824180"/>
    <w:rsid w:val="008246D8"/>
    <w:rsid w:val="0082489D"/>
    <w:rsid w:val="008248A1"/>
    <w:rsid w:val="00824FB9"/>
    <w:rsid w:val="0082586F"/>
    <w:rsid w:val="00825A2A"/>
    <w:rsid w:val="00825E34"/>
    <w:rsid w:val="008267D5"/>
    <w:rsid w:val="00826852"/>
    <w:rsid w:val="00826E94"/>
    <w:rsid w:val="008305A6"/>
    <w:rsid w:val="008307AB"/>
    <w:rsid w:val="00831011"/>
    <w:rsid w:val="0083109E"/>
    <w:rsid w:val="00831AFC"/>
    <w:rsid w:val="00831BF6"/>
    <w:rsid w:val="00832465"/>
    <w:rsid w:val="008324DD"/>
    <w:rsid w:val="0083289E"/>
    <w:rsid w:val="00832BAB"/>
    <w:rsid w:val="00832D7C"/>
    <w:rsid w:val="0083394D"/>
    <w:rsid w:val="00833E1B"/>
    <w:rsid w:val="00833ECE"/>
    <w:rsid w:val="00834361"/>
    <w:rsid w:val="00834401"/>
    <w:rsid w:val="008348FC"/>
    <w:rsid w:val="00834973"/>
    <w:rsid w:val="008351C9"/>
    <w:rsid w:val="00835259"/>
    <w:rsid w:val="00835465"/>
    <w:rsid w:val="00835B55"/>
    <w:rsid w:val="00835F75"/>
    <w:rsid w:val="008360F0"/>
    <w:rsid w:val="00836754"/>
    <w:rsid w:val="00836B18"/>
    <w:rsid w:val="00836FCE"/>
    <w:rsid w:val="00837CA9"/>
    <w:rsid w:val="00837CBB"/>
    <w:rsid w:val="00840455"/>
    <w:rsid w:val="0084085F"/>
    <w:rsid w:val="00840D1D"/>
    <w:rsid w:val="00840F50"/>
    <w:rsid w:val="00841246"/>
    <w:rsid w:val="008412C3"/>
    <w:rsid w:val="0084177C"/>
    <w:rsid w:val="008417CD"/>
    <w:rsid w:val="0084188B"/>
    <w:rsid w:val="00841EA9"/>
    <w:rsid w:val="008423B6"/>
    <w:rsid w:val="00842938"/>
    <w:rsid w:val="0084299F"/>
    <w:rsid w:val="00842DD9"/>
    <w:rsid w:val="00842F6B"/>
    <w:rsid w:val="00843250"/>
    <w:rsid w:val="00843517"/>
    <w:rsid w:val="008437F5"/>
    <w:rsid w:val="008438A8"/>
    <w:rsid w:val="008438B0"/>
    <w:rsid w:val="00843C40"/>
    <w:rsid w:val="008444B4"/>
    <w:rsid w:val="00844BF6"/>
    <w:rsid w:val="00844CC7"/>
    <w:rsid w:val="0084670C"/>
    <w:rsid w:val="0084737B"/>
    <w:rsid w:val="0084785A"/>
    <w:rsid w:val="008478D7"/>
    <w:rsid w:val="00850068"/>
    <w:rsid w:val="0085008F"/>
    <w:rsid w:val="00850192"/>
    <w:rsid w:val="008503C3"/>
    <w:rsid w:val="0085040B"/>
    <w:rsid w:val="00850441"/>
    <w:rsid w:val="0085062F"/>
    <w:rsid w:val="00850A4D"/>
    <w:rsid w:val="00851411"/>
    <w:rsid w:val="00851817"/>
    <w:rsid w:val="00851991"/>
    <w:rsid w:val="008520DC"/>
    <w:rsid w:val="008522AC"/>
    <w:rsid w:val="0085248E"/>
    <w:rsid w:val="008525A8"/>
    <w:rsid w:val="008526F2"/>
    <w:rsid w:val="00852706"/>
    <w:rsid w:val="00853065"/>
    <w:rsid w:val="00853470"/>
    <w:rsid w:val="00853F9A"/>
    <w:rsid w:val="00853FF1"/>
    <w:rsid w:val="00854294"/>
    <w:rsid w:val="008542B2"/>
    <w:rsid w:val="00854C62"/>
    <w:rsid w:val="0085507A"/>
    <w:rsid w:val="008555EE"/>
    <w:rsid w:val="00856131"/>
    <w:rsid w:val="00856633"/>
    <w:rsid w:val="00856805"/>
    <w:rsid w:val="00857933"/>
    <w:rsid w:val="00860970"/>
    <w:rsid w:val="00861445"/>
    <w:rsid w:val="0086195E"/>
    <w:rsid w:val="0086198F"/>
    <w:rsid w:val="0086244C"/>
    <w:rsid w:val="00862A4B"/>
    <w:rsid w:val="0086362A"/>
    <w:rsid w:val="00864A34"/>
    <w:rsid w:val="00864FA8"/>
    <w:rsid w:val="0086500F"/>
    <w:rsid w:val="008652C4"/>
    <w:rsid w:val="0086542D"/>
    <w:rsid w:val="008654A5"/>
    <w:rsid w:val="00865631"/>
    <w:rsid w:val="00865671"/>
    <w:rsid w:val="008657D6"/>
    <w:rsid w:val="00865A8A"/>
    <w:rsid w:val="00865AC7"/>
    <w:rsid w:val="00866312"/>
    <w:rsid w:val="00866537"/>
    <w:rsid w:val="00866BAC"/>
    <w:rsid w:val="00866D79"/>
    <w:rsid w:val="00866F84"/>
    <w:rsid w:val="008672CB"/>
    <w:rsid w:val="00870241"/>
    <w:rsid w:val="00870344"/>
    <w:rsid w:val="00870F61"/>
    <w:rsid w:val="00871036"/>
    <w:rsid w:val="00871069"/>
    <w:rsid w:val="008710CA"/>
    <w:rsid w:val="008712E2"/>
    <w:rsid w:val="00871899"/>
    <w:rsid w:val="008720D0"/>
    <w:rsid w:val="00872B07"/>
    <w:rsid w:val="00872CA1"/>
    <w:rsid w:val="00872FD6"/>
    <w:rsid w:val="00873AEB"/>
    <w:rsid w:val="00873E69"/>
    <w:rsid w:val="00874C11"/>
    <w:rsid w:val="00874DA5"/>
    <w:rsid w:val="00874DCF"/>
    <w:rsid w:val="0087599E"/>
    <w:rsid w:val="00875F43"/>
    <w:rsid w:val="008768FB"/>
    <w:rsid w:val="00877353"/>
    <w:rsid w:val="008773EB"/>
    <w:rsid w:val="00877CBF"/>
    <w:rsid w:val="00880BB2"/>
    <w:rsid w:val="00880D9B"/>
    <w:rsid w:val="00881381"/>
    <w:rsid w:val="00881788"/>
    <w:rsid w:val="0088186F"/>
    <w:rsid w:val="00881BEF"/>
    <w:rsid w:val="00882319"/>
    <w:rsid w:val="00882425"/>
    <w:rsid w:val="008829B4"/>
    <w:rsid w:val="008830F5"/>
    <w:rsid w:val="00883355"/>
    <w:rsid w:val="00883760"/>
    <w:rsid w:val="0088386F"/>
    <w:rsid w:val="00883CCD"/>
    <w:rsid w:val="00883E5B"/>
    <w:rsid w:val="00884086"/>
    <w:rsid w:val="008844B4"/>
    <w:rsid w:val="0088478A"/>
    <w:rsid w:val="008849B1"/>
    <w:rsid w:val="00884C96"/>
    <w:rsid w:val="00884D80"/>
    <w:rsid w:val="00884F3F"/>
    <w:rsid w:val="0088562C"/>
    <w:rsid w:val="00885C84"/>
    <w:rsid w:val="00885D44"/>
    <w:rsid w:val="00885D71"/>
    <w:rsid w:val="00885F98"/>
    <w:rsid w:val="0088606B"/>
    <w:rsid w:val="00886255"/>
    <w:rsid w:val="00886323"/>
    <w:rsid w:val="0088686A"/>
    <w:rsid w:val="0088699A"/>
    <w:rsid w:val="00886C07"/>
    <w:rsid w:val="00887157"/>
    <w:rsid w:val="008871F6"/>
    <w:rsid w:val="00887765"/>
    <w:rsid w:val="008903C6"/>
    <w:rsid w:val="0089082F"/>
    <w:rsid w:val="00890AFA"/>
    <w:rsid w:val="00890E3D"/>
    <w:rsid w:val="0089116F"/>
    <w:rsid w:val="008911E6"/>
    <w:rsid w:val="00891526"/>
    <w:rsid w:val="00892069"/>
    <w:rsid w:val="0089268A"/>
    <w:rsid w:val="00892B33"/>
    <w:rsid w:val="00892D3E"/>
    <w:rsid w:val="00892D7E"/>
    <w:rsid w:val="008932F6"/>
    <w:rsid w:val="00893939"/>
    <w:rsid w:val="00893AE9"/>
    <w:rsid w:val="00893DF5"/>
    <w:rsid w:val="00894C43"/>
    <w:rsid w:val="00894D60"/>
    <w:rsid w:val="00895217"/>
    <w:rsid w:val="008953D8"/>
    <w:rsid w:val="0089565D"/>
    <w:rsid w:val="00895C52"/>
    <w:rsid w:val="008964D9"/>
    <w:rsid w:val="00896500"/>
    <w:rsid w:val="00896555"/>
    <w:rsid w:val="00896DC8"/>
    <w:rsid w:val="00897F7B"/>
    <w:rsid w:val="008A02E3"/>
    <w:rsid w:val="008A0397"/>
    <w:rsid w:val="008A064C"/>
    <w:rsid w:val="008A0D45"/>
    <w:rsid w:val="008A1DD5"/>
    <w:rsid w:val="008A1EDF"/>
    <w:rsid w:val="008A20C0"/>
    <w:rsid w:val="008A2785"/>
    <w:rsid w:val="008A2FD9"/>
    <w:rsid w:val="008A39A0"/>
    <w:rsid w:val="008A3B43"/>
    <w:rsid w:val="008A3B5A"/>
    <w:rsid w:val="008A4433"/>
    <w:rsid w:val="008A61E9"/>
    <w:rsid w:val="008A6455"/>
    <w:rsid w:val="008A6C13"/>
    <w:rsid w:val="008A6CB7"/>
    <w:rsid w:val="008A6F70"/>
    <w:rsid w:val="008A71E5"/>
    <w:rsid w:val="008A79DD"/>
    <w:rsid w:val="008B059E"/>
    <w:rsid w:val="008B07F3"/>
    <w:rsid w:val="008B0906"/>
    <w:rsid w:val="008B0CD5"/>
    <w:rsid w:val="008B10BB"/>
    <w:rsid w:val="008B14B9"/>
    <w:rsid w:val="008B1632"/>
    <w:rsid w:val="008B1B0A"/>
    <w:rsid w:val="008B2671"/>
    <w:rsid w:val="008B2C46"/>
    <w:rsid w:val="008B2D63"/>
    <w:rsid w:val="008B3717"/>
    <w:rsid w:val="008B3BD8"/>
    <w:rsid w:val="008B3C23"/>
    <w:rsid w:val="008B4D9B"/>
    <w:rsid w:val="008B589E"/>
    <w:rsid w:val="008B5AD9"/>
    <w:rsid w:val="008B5BB6"/>
    <w:rsid w:val="008B5D45"/>
    <w:rsid w:val="008B608E"/>
    <w:rsid w:val="008B6DAE"/>
    <w:rsid w:val="008B6FC0"/>
    <w:rsid w:val="008B7719"/>
    <w:rsid w:val="008C0536"/>
    <w:rsid w:val="008C0679"/>
    <w:rsid w:val="008C06BB"/>
    <w:rsid w:val="008C0F74"/>
    <w:rsid w:val="008C0F8D"/>
    <w:rsid w:val="008C1701"/>
    <w:rsid w:val="008C1BDD"/>
    <w:rsid w:val="008C1D9F"/>
    <w:rsid w:val="008C1E03"/>
    <w:rsid w:val="008C344A"/>
    <w:rsid w:val="008C4517"/>
    <w:rsid w:val="008C5062"/>
    <w:rsid w:val="008C534A"/>
    <w:rsid w:val="008C55B6"/>
    <w:rsid w:val="008C5BE5"/>
    <w:rsid w:val="008C60A3"/>
    <w:rsid w:val="008C6348"/>
    <w:rsid w:val="008C67D6"/>
    <w:rsid w:val="008C68EC"/>
    <w:rsid w:val="008C6CE2"/>
    <w:rsid w:val="008C6E3F"/>
    <w:rsid w:val="008C6EEE"/>
    <w:rsid w:val="008C70FB"/>
    <w:rsid w:val="008C7423"/>
    <w:rsid w:val="008C75A5"/>
    <w:rsid w:val="008D02EB"/>
    <w:rsid w:val="008D0620"/>
    <w:rsid w:val="008D08F3"/>
    <w:rsid w:val="008D0BF7"/>
    <w:rsid w:val="008D1611"/>
    <w:rsid w:val="008D17F4"/>
    <w:rsid w:val="008D1D0E"/>
    <w:rsid w:val="008D2005"/>
    <w:rsid w:val="008D255E"/>
    <w:rsid w:val="008D28B8"/>
    <w:rsid w:val="008D2BD4"/>
    <w:rsid w:val="008D35E5"/>
    <w:rsid w:val="008D38B5"/>
    <w:rsid w:val="008D3A90"/>
    <w:rsid w:val="008D4252"/>
    <w:rsid w:val="008D44E0"/>
    <w:rsid w:val="008D4AF4"/>
    <w:rsid w:val="008D4E57"/>
    <w:rsid w:val="008D58C0"/>
    <w:rsid w:val="008D6422"/>
    <w:rsid w:val="008D6453"/>
    <w:rsid w:val="008D66D3"/>
    <w:rsid w:val="008D6B0C"/>
    <w:rsid w:val="008D7615"/>
    <w:rsid w:val="008D784F"/>
    <w:rsid w:val="008D7B02"/>
    <w:rsid w:val="008E0234"/>
    <w:rsid w:val="008E0323"/>
    <w:rsid w:val="008E0999"/>
    <w:rsid w:val="008E0CE3"/>
    <w:rsid w:val="008E12D8"/>
    <w:rsid w:val="008E1387"/>
    <w:rsid w:val="008E149A"/>
    <w:rsid w:val="008E15D9"/>
    <w:rsid w:val="008E181B"/>
    <w:rsid w:val="008E1920"/>
    <w:rsid w:val="008E2357"/>
    <w:rsid w:val="008E23FD"/>
    <w:rsid w:val="008E252F"/>
    <w:rsid w:val="008E2C64"/>
    <w:rsid w:val="008E2E6C"/>
    <w:rsid w:val="008E3534"/>
    <w:rsid w:val="008E3C64"/>
    <w:rsid w:val="008E4FE5"/>
    <w:rsid w:val="008E561C"/>
    <w:rsid w:val="008E65F8"/>
    <w:rsid w:val="008E6935"/>
    <w:rsid w:val="008E6C08"/>
    <w:rsid w:val="008E6FA8"/>
    <w:rsid w:val="008E7273"/>
    <w:rsid w:val="008E7740"/>
    <w:rsid w:val="008E79E1"/>
    <w:rsid w:val="008E7E6A"/>
    <w:rsid w:val="008F019B"/>
    <w:rsid w:val="008F1913"/>
    <w:rsid w:val="008F1CCB"/>
    <w:rsid w:val="008F2387"/>
    <w:rsid w:val="008F2713"/>
    <w:rsid w:val="008F30F8"/>
    <w:rsid w:val="008F32EC"/>
    <w:rsid w:val="008F35EB"/>
    <w:rsid w:val="008F385C"/>
    <w:rsid w:val="008F3B91"/>
    <w:rsid w:val="008F4012"/>
    <w:rsid w:val="008F4053"/>
    <w:rsid w:val="008F4058"/>
    <w:rsid w:val="008F4362"/>
    <w:rsid w:val="008F47F9"/>
    <w:rsid w:val="008F499A"/>
    <w:rsid w:val="008F4B34"/>
    <w:rsid w:val="008F4D7E"/>
    <w:rsid w:val="008F52F0"/>
    <w:rsid w:val="008F61F7"/>
    <w:rsid w:val="008F6242"/>
    <w:rsid w:val="008F6673"/>
    <w:rsid w:val="008F69C3"/>
    <w:rsid w:val="008F6A0D"/>
    <w:rsid w:val="008F6A48"/>
    <w:rsid w:val="008F6D46"/>
    <w:rsid w:val="008F7096"/>
    <w:rsid w:val="008F75CB"/>
    <w:rsid w:val="008F75E9"/>
    <w:rsid w:val="008F7607"/>
    <w:rsid w:val="008F7801"/>
    <w:rsid w:val="008F7FBE"/>
    <w:rsid w:val="009003CC"/>
    <w:rsid w:val="00900535"/>
    <w:rsid w:val="0090097A"/>
    <w:rsid w:val="00901366"/>
    <w:rsid w:val="00901502"/>
    <w:rsid w:val="00901DBE"/>
    <w:rsid w:val="00901EBB"/>
    <w:rsid w:val="00902157"/>
    <w:rsid w:val="009021F9"/>
    <w:rsid w:val="009023A8"/>
    <w:rsid w:val="009029ED"/>
    <w:rsid w:val="00902BFD"/>
    <w:rsid w:val="00902C67"/>
    <w:rsid w:val="0090308E"/>
    <w:rsid w:val="00903C95"/>
    <w:rsid w:val="00903D05"/>
    <w:rsid w:val="00903E2B"/>
    <w:rsid w:val="00904A8A"/>
    <w:rsid w:val="00904BD3"/>
    <w:rsid w:val="00904F70"/>
    <w:rsid w:val="009054A2"/>
    <w:rsid w:val="009057AC"/>
    <w:rsid w:val="009057CA"/>
    <w:rsid w:val="00905F01"/>
    <w:rsid w:val="00906225"/>
    <w:rsid w:val="00906A3A"/>
    <w:rsid w:val="00906F91"/>
    <w:rsid w:val="00907309"/>
    <w:rsid w:val="0090795C"/>
    <w:rsid w:val="00907F7E"/>
    <w:rsid w:val="00910136"/>
    <w:rsid w:val="0091015F"/>
    <w:rsid w:val="00910EDF"/>
    <w:rsid w:val="0091109B"/>
    <w:rsid w:val="00911379"/>
    <w:rsid w:val="00911439"/>
    <w:rsid w:val="009114DC"/>
    <w:rsid w:val="0091187C"/>
    <w:rsid w:val="00912506"/>
    <w:rsid w:val="009127B9"/>
    <w:rsid w:val="00912C17"/>
    <w:rsid w:val="0091312D"/>
    <w:rsid w:val="0091319D"/>
    <w:rsid w:val="00913581"/>
    <w:rsid w:val="0091370A"/>
    <w:rsid w:val="009138F9"/>
    <w:rsid w:val="00913A44"/>
    <w:rsid w:val="00913CBA"/>
    <w:rsid w:val="00914136"/>
    <w:rsid w:val="00914BC8"/>
    <w:rsid w:val="00914CE6"/>
    <w:rsid w:val="00914D0C"/>
    <w:rsid w:val="0091502F"/>
    <w:rsid w:val="009152DB"/>
    <w:rsid w:val="00915C88"/>
    <w:rsid w:val="00915CCC"/>
    <w:rsid w:val="009163DA"/>
    <w:rsid w:val="00916725"/>
    <w:rsid w:val="00916861"/>
    <w:rsid w:val="0091703C"/>
    <w:rsid w:val="00917643"/>
    <w:rsid w:val="00917694"/>
    <w:rsid w:val="00917850"/>
    <w:rsid w:val="00917A4F"/>
    <w:rsid w:val="00917DB7"/>
    <w:rsid w:val="00920805"/>
    <w:rsid w:val="0092094A"/>
    <w:rsid w:val="00920F68"/>
    <w:rsid w:val="009212CF"/>
    <w:rsid w:val="0092138B"/>
    <w:rsid w:val="00921452"/>
    <w:rsid w:val="00921C25"/>
    <w:rsid w:val="00921F6D"/>
    <w:rsid w:val="0092233C"/>
    <w:rsid w:val="009223E2"/>
    <w:rsid w:val="0092292E"/>
    <w:rsid w:val="0092319A"/>
    <w:rsid w:val="00923277"/>
    <w:rsid w:val="00923A06"/>
    <w:rsid w:val="00924AE4"/>
    <w:rsid w:val="009254B9"/>
    <w:rsid w:val="00925BF9"/>
    <w:rsid w:val="00925DE7"/>
    <w:rsid w:val="00925E28"/>
    <w:rsid w:val="009260C3"/>
    <w:rsid w:val="0092648B"/>
    <w:rsid w:val="00926923"/>
    <w:rsid w:val="00926E82"/>
    <w:rsid w:val="00927285"/>
    <w:rsid w:val="00927CD9"/>
    <w:rsid w:val="00927D4B"/>
    <w:rsid w:val="00931671"/>
    <w:rsid w:val="009317AC"/>
    <w:rsid w:val="009317F5"/>
    <w:rsid w:val="009319B5"/>
    <w:rsid w:val="00931C50"/>
    <w:rsid w:val="009323D7"/>
    <w:rsid w:val="00932827"/>
    <w:rsid w:val="00933406"/>
    <w:rsid w:val="009335A3"/>
    <w:rsid w:val="00933656"/>
    <w:rsid w:val="00933B39"/>
    <w:rsid w:val="00933E26"/>
    <w:rsid w:val="0093434E"/>
    <w:rsid w:val="009348C3"/>
    <w:rsid w:val="00934D02"/>
    <w:rsid w:val="0093508D"/>
    <w:rsid w:val="009350AD"/>
    <w:rsid w:val="0093528E"/>
    <w:rsid w:val="0093565C"/>
    <w:rsid w:val="00935779"/>
    <w:rsid w:val="00935ABD"/>
    <w:rsid w:val="00935F0A"/>
    <w:rsid w:val="00935F1C"/>
    <w:rsid w:val="009362A4"/>
    <w:rsid w:val="00936BB8"/>
    <w:rsid w:val="00936FAF"/>
    <w:rsid w:val="00937D60"/>
    <w:rsid w:val="00937E65"/>
    <w:rsid w:val="00940253"/>
    <w:rsid w:val="00940886"/>
    <w:rsid w:val="009416F3"/>
    <w:rsid w:val="00941D18"/>
    <w:rsid w:val="009426AA"/>
    <w:rsid w:val="00943017"/>
    <w:rsid w:val="00943067"/>
    <w:rsid w:val="00943527"/>
    <w:rsid w:val="009436A5"/>
    <w:rsid w:val="00943C32"/>
    <w:rsid w:val="00943C4F"/>
    <w:rsid w:val="00944369"/>
    <w:rsid w:val="009443AD"/>
    <w:rsid w:val="00944A32"/>
    <w:rsid w:val="009453AB"/>
    <w:rsid w:val="00945822"/>
    <w:rsid w:val="009459AD"/>
    <w:rsid w:val="0094629E"/>
    <w:rsid w:val="009462EF"/>
    <w:rsid w:val="00946EE0"/>
    <w:rsid w:val="009472DF"/>
    <w:rsid w:val="00947EB9"/>
    <w:rsid w:val="00950449"/>
    <w:rsid w:val="009505A0"/>
    <w:rsid w:val="0095099B"/>
    <w:rsid w:val="00950F09"/>
    <w:rsid w:val="00950F72"/>
    <w:rsid w:val="009515B4"/>
    <w:rsid w:val="00951E89"/>
    <w:rsid w:val="0095299A"/>
    <w:rsid w:val="00952CA2"/>
    <w:rsid w:val="0095329E"/>
    <w:rsid w:val="00953E14"/>
    <w:rsid w:val="00953E53"/>
    <w:rsid w:val="00955756"/>
    <w:rsid w:val="009559BA"/>
    <w:rsid w:val="009561D5"/>
    <w:rsid w:val="0095687E"/>
    <w:rsid w:val="009568B4"/>
    <w:rsid w:val="00956AE5"/>
    <w:rsid w:val="00956B1F"/>
    <w:rsid w:val="00956D68"/>
    <w:rsid w:val="00956EC6"/>
    <w:rsid w:val="009570D0"/>
    <w:rsid w:val="00957206"/>
    <w:rsid w:val="00957907"/>
    <w:rsid w:val="00957A0E"/>
    <w:rsid w:val="00957BF2"/>
    <w:rsid w:val="00957C62"/>
    <w:rsid w:val="00957CE3"/>
    <w:rsid w:val="00960475"/>
    <w:rsid w:val="00961004"/>
    <w:rsid w:val="009610E7"/>
    <w:rsid w:val="009612E7"/>
    <w:rsid w:val="00961973"/>
    <w:rsid w:val="00961B27"/>
    <w:rsid w:val="00961F9B"/>
    <w:rsid w:val="0096260F"/>
    <w:rsid w:val="00962768"/>
    <w:rsid w:val="00962A96"/>
    <w:rsid w:val="00962BB3"/>
    <w:rsid w:val="00963063"/>
    <w:rsid w:val="00963707"/>
    <w:rsid w:val="0096391D"/>
    <w:rsid w:val="00963AC7"/>
    <w:rsid w:val="009642EB"/>
    <w:rsid w:val="00964DDD"/>
    <w:rsid w:val="00964DE1"/>
    <w:rsid w:val="00964F8F"/>
    <w:rsid w:val="00964FDF"/>
    <w:rsid w:val="00965364"/>
    <w:rsid w:val="009656CA"/>
    <w:rsid w:val="00965AFC"/>
    <w:rsid w:val="00965B7C"/>
    <w:rsid w:val="00965BAE"/>
    <w:rsid w:val="00966E3D"/>
    <w:rsid w:val="009675E2"/>
    <w:rsid w:val="00967AF3"/>
    <w:rsid w:val="00967FDB"/>
    <w:rsid w:val="009705BA"/>
    <w:rsid w:val="0097074C"/>
    <w:rsid w:val="009710EB"/>
    <w:rsid w:val="009718B6"/>
    <w:rsid w:val="0097195A"/>
    <w:rsid w:val="00972317"/>
    <w:rsid w:val="00972EA0"/>
    <w:rsid w:val="00972F3D"/>
    <w:rsid w:val="00973271"/>
    <w:rsid w:val="00973D07"/>
    <w:rsid w:val="00973D59"/>
    <w:rsid w:val="00973DD8"/>
    <w:rsid w:val="00974BCB"/>
    <w:rsid w:val="00974D70"/>
    <w:rsid w:val="00976375"/>
    <w:rsid w:val="00976600"/>
    <w:rsid w:val="00976C8B"/>
    <w:rsid w:val="00977531"/>
    <w:rsid w:val="00977F65"/>
    <w:rsid w:val="0098043F"/>
    <w:rsid w:val="00980643"/>
    <w:rsid w:val="00980926"/>
    <w:rsid w:val="00980A7E"/>
    <w:rsid w:val="00980F7A"/>
    <w:rsid w:val="00980FE0"/>
    <w:rsid w:val="00981276"/>
    <w:rsid w:val="0098174F"/>
    <w:rsid w:val="00981842"/>
    <w:rsid w:val="009818F5"/>
    <w:rsid w:val="00981BD8"/>
    <w:rsid w:val="00981D1E"/>
    <w:rsid w:val="00981DC8"/>
    <w:rsid w:val="00981DCA"/>
    <w:rsid w:val="00981E10"/>
    <w:rsid w:val="00982234"/>
    <w:rsid w:val="0098240F"/>
    <w:rsid w:val="00982CC4"/>
    <w:rsid w:val="00982FC1"/>
    <w:rsid w:val="0098309C"/>
    <w:rsid w:val="009835D9"/>
    <w:rsid w:val="00983683"/>
    <w:rsid w:val="009839C7"/>
    <w:rsid w:val="00984219"/>
    <w:rsid w:val="009843A8"/>
    <w:rsid w:val="009844D5"/>
    <w:rsid w:val="009845BA"/>
    <w:rsid w:val="009847E2"/>
    <w:rsid w:val="00984A72"/>
    <w:rsid w:val="00985153"/>
    <w:rsid w:val="00985896"/>
    <w:rsid w:val="00986D3C"/>
    <w:rsid w:val="00986D77"/>
    <w:rsid w:val="009879D0"/>
    <w:rsid w:val="00987F7D"/>
    <w:rsid w:val="009906AD"/>
    <w:rsid w:val="009909D2"/>
    <w:rsid w:val="00990BBB"/>
    <w:rsid w:val="00990C82"/>
    <w:rsid w:val="00990CFE"/>
    <w:rsid w:val="00990D69"/>
    <w:rsid w:val="009913E1"/>
    <w:rsid w:val="00991592"/>
    <w:rsid w:val="009925C5"/>
    <w:rsid w:val="0099298A"/>
    <w:rsid w:val="00993825"/>
    <w:rsid w:val="00993876"/>
    <w:rsid w:val="00993912"/>
    <w:rsid w:val="00994011"/>
    <w:rsid w:val="0099401C"/>
    <w:rsid w:val="00994E85"/>
    <w:rsid w:val="00995033"/>
    <w:rsid w:val="009951FB"/>
    <w:rsid w:val="00995254"/>
    <w:rsid w:val="00995F9C"/>
    <w:rsid w:val="00996543"/>
    <w:rsid w:val="0099712F"/>
    <w:rsid w:val="00997E16"/>
    <w:rsid w:val="009A0554"/>
    <w:rsid w:val="009A064A"/>
    <w:rsid w:val="009A07A8"/>
    <w:rsid w:val="009A098A"/>
    <w:rsid w:val="009A0F7C"/>
    <w:rsid w:val="009A136C"/>
    <w:rsid w:val="009A1509"/>
    <w:rsid w:val="009A1BAB"/>
    <w:rsid w:val="009A2408"/>
    <w:rsid w:val="009A26C9"/>
    <w:rsid w:val="009A2766"/>
    <w:rsid w:val="009A3275"/>
    <w:rsid w:val="009A3516"/>
    <w:rsid w:val="009A3603"/>
    <w:rsid w:val="009A3A31"/>
    <w:rsid w:val="009A417A"/>
    <w:rsid w:val="009A44D5"/>
    <w:rsid w:val="009A55EB"/>
    <w:rsid w:val="009A5AA9"/>
    <w:rsid w:val="009A5C64"/>
    <w:rsid w:val="009A6288"/>
    <w:rsid w:val="009A641D"/>
    <w:rsid w:val="009A6F7A"/>
    <w:rsid w:val="009A7502"/>
    <w:rsid w:val="009A75DA"/>
    <w:rsid w:val="009A7640"/>
    <w:rsid w:val="009A79DF"/>
    <w:rsid w:val="009A7B1B"/>
    <w:rsid w:val="009A7E3D"/>
    <w:rsid w:val="009A7EF6"/>
    <w:rsid w:val="009B03D8"/>
    <w:rsid w:val="009B0954"/>
    <w:rsid w:val="009B0A6A"/>
    <w:rsid w:val="009B0FB5"/>
    <w:rsid w:val="009B125B"/>
    <w:rsid w:val="009B12C4"/>
    <w:rsid w:val="009B17E5"/>
    <w:rsid w:val="009B22CA"/>
    <w:rsid w:val="009B2681"/>
    <w:rsid w:val="009B2B3E"/>
    <w:rsid w:val="009B2CFC"/>
    <w:rsid w:val="009B3F8B"/>
    <w:rsid w:val="009B42FE"/>
    <w:rsid w:val="009B4B36"/>
    <w:rsid w:val="009B5380"/>
    <w:rsid w:val="009B5EE7"/>
    <w:rsid w:val="009B5FBB"/>
    <w:rsid w:val="009B6C4E"/>
    <w:rsid w:val="009B6CF5"/>
    <w:rsid w:val="009B71C7"/>
    <w:rsid w:val="009B7232"/>
    <w:rsid w:val="009C057A"/>
    <w:rsid w:val="009C0C40"/>
    <w:rsid w:val="009C12A6"/>
    <w:rsid w:val="009C148D"/>
    <w:rsid w:val="009C184D"/>
    <w:rsid w:val="009C1931"/>
    <w:rsid w:val="009C22EF"/>
    <w:rsid w:val="009C3C3B"/>
    <w:rsid w:val="009C3CDE"/>
    <w:rsid w:val="009C51C0"/>
    <w:rsid w:val="009C5244"/>
    <w:rsid w:val="009C5504"/>
    <w:rsid w:val="009C5B43"/>
    <w:rsid w:val="009C5FFD"/>
    <w:rsid w:val="009C63F3"/>
    <w:rsid w:val="009C66D9"/>
    <w:rsid w:val="009C6D05"/>
    <w:rsid w:val="009C6E6D"/>
    <w:rsid w:val="009C72AC"/>
    <w:rsid w:val="009C7B7C"/>
    <w:rsid w:val="009C7EB8"/>
    <w:rsid w:val="009D04D9"/>
    <w:rsid w:val="009D0A7D"/>
    <w:rsid w:val="009D0BC8"/>
    <w:rsid w:val="009D0DC7"/>
    <w:rsid w:val="009D1484"/>
    <w:rsid w:val="009D1E81"/>
    <w:rsid w:val="009D287E"/>
    <w:rsid w:val="009D2DF0"/>
    <w:rsid w:val="009D326A"/>
    <w:rsid w:val="009D3393"/>
    <w:rsid w:val="009D3405"/>
    <w:rsid w:val="009D3925"/>
    <w:rsid w:val="009D3A53"/>
    <w:rsid w:val="009D4010"/>
    <w:rsid w:val="009D4274"/>
    <w:rsid w:val="009D4660"/>
    <w:rsid w:val="009D4FFD"/>
    <w:rsid w:val="009D5016"/>
    <w:rsid w:val="009D526C"/>
    <w:rsid w:val="009D57C2"/>
    <w:rsid w:val="009D5E44"/>
    <w:rsid w:val="009D60C7"/>
    <w:rsid w:val="009D6662"/>
    <w:rsid w:val="009D6775"/>
    <w:rsid w:val="009D6C25"/>
    <w:rsid w:val="009D71D3"/>
    <w:rsid w:val="009D7713"/>
    <w:rsid w:val="009D789A"/>
    <w:rsid w:val="009D7A83"/>
    <w:rsid w:val="009E02F4"/>
    <w:rsid w:val="009E0972"/>
    <w:rsid w:val="009E14D8"/>
    <w:rsid w:val="009E15E5"/>
    <w:rsid w:val="009E1C7E"/>
    <w:rsid w:val="009E1DA8"/>
    <w:rsid w:val="009E1F73"/>
    <w:rsid w:val="009E2894"/>
    <w:rsid w:val="009E2E08"/>
    <w:rsid w:val="009E3131"/>
    <w:rsid w:val="009E3434"/>
    <w:rsid w:val="009E3576"/>
    <w:rsid w:val="009E3834"/>
    <w:rsid w:val="009E3928"/>
    <w:rsid w:val="009E3951"/>
    <w:rsid w:val="009E3ED0"/>
    <w:rsid w:val="009E4001"/>
    <w:rsid w:val="009E4D09"/>
    <w:rsid w:val="009E4D65"/>
    <w:rsid w:val="009E4F11"/>
    <w:rsid w:val="009E4F24"/>
    <w:rsid w:val="009E4F28"/>
    <w:rsid w:val="009E5164"/>
    <w:rsid w:val="009E5892"/>
    <w:rsid w:val="009E5FB6"/>
    <w:rsid w:val="009E6033"/>
    <w:rsid w:val="009E6102"/>
    <w:rsid w:val="009E6123"/>
    <w:rsid w:val="009E61AF"/>
    <w:rsid w:val="009E63A8"/>
    <w:rsid w:val="009E6C19"/>
    <w:rsid w:val="009E7133"/>
    <w:rsid w:val="009E7AA2"/>
    <w:rsid w:val="009E7B65"/>
    <w:rsid w:val="009F062C"/>
    <w:rsid w:val="009F0D82"/>
    <w:rsid w:val="009F0EC9"/>
    <w:rsid w:val="009F0F85"/>
    <w:rsid w:val="009F1176"/>
    <w:rsid w:val="009F18BD"/>
    <w:rsid w:val="009F1BB5"/>
    <w:rsid w:val="009F1F2E"/>
    <w:rsid w:val="009F215E"/>
    <w:rsid w:val="009F2234"/>
    <w:rsid w:val="009F2761"/>
    <w:rsid w:val="009F2A37"/>
    <w:rsid w:val="009F2CC4"/>
    <w:rsid w:val="009F2CFD"/>
    <w:rsid w:val="009F2D37"/>
    <w:rsid w:val="009F3018"/>
    <w:rsid w:val="009F3105"/>
    <w:rsid w:val="009F3400"/>
    <w:rsid w:val="009F3666"/>
    <w:rsid w:val="009F3BFE"/>
    <w:rsid w:val="009F44D6"/>
    <w:rsid w:val="009F4562"/>
    <w:rsid w:val="009F4750"/>
    <w:rsid w:val="009F47EB"/>
    <w:rsid w:val="009F4A0F"/>
    <w:rsid w:val="009F4BBA"/>
    <w:rsid w:val="009F52C3"/>
    <w:rsid w:val="009F539E"/>
    <w:rsid w:val="009F5530"/>
    <w:rsid w:val="009F6435"/>
    <w:rsid w:val="009F64D5"/>
    <w:rsid w:val="009F721D"/>
    <w:rsid w:val="009F7452"/>
    <w:rsid w:val="009F7C53"/>
    <w:rsid w:val="009F7D85"/>
    <w:rsid w:val="00A00197"/>
    <w:rsid w:val="00A031C5"/>
    <w:rsid w:val="00A03455"/>
    <w:rsid w:val="00A0356C"/>
    <w:rsid w:val="00A03620"/>
    <w:rsid w:val="00A0377B"/>
    <w:rsid w:val="00A03DB5"/>
    <w:rsid w:val="00A040D2"/>
    <w:rsid w:val="00A04873"/>
    <w:rsid w:val="00A04B64"/>
    <w:rsid w:val="00A04C2A"/>
    <w:rsid w:val="00A05005"/>
    <w:rsid w:val="00A052AC"/>
    <w:rsid w:val="00A05333"/>
    <w:rsid w:val="00A058F6"/>
    <w:rsid w:val="00A06008"/>
    <w:rsid w:val="00A06126"/>
    <w:rsid w:val="00A0672F"/>
    <w:rsid w:val="00A06A06"/>
    <w:rsid w:val="00A06AEF"/>
    <w:rsid w:val="00A0701D"/>
    <w:rsid w:val="00A07DF1"/>
    <w:rsid w:val="00A102C8"/>
    <w:rsid w:val="00A103F8"/>
    <w:rsid w:val="00A1073A"/>
    <w:rsid w:val="00A10C0D"/>
    <w:rsid w:val="00A10D71"/>
    <w:rsid w:val="00A11127"/>
    <w:rsid w:val="00A12479"/>
    <w:rsid w:val="00A12851"/>
    <w:rsid w:val="00A135AF"/>
    <w:rsid w:val="00A13690"/>
    <w:rsid w:val="00A1373E"/>
    <w:rsid w:val="00A13AE7"/>
    <w:rsid w:val="00A13BF4"/>
    <w:rsid w:val="00A13D7D"/>
    <w:rsid w:val="00A13F02"/>
    <w:rsid w:val="00A14216"/>
    <w:rsid w:val="00A1563F"/>
    <w:rsid w:val="00A157C4"/>
    <w:rsid w:val="00A15A32"/>
    <w:rsid w:val="00A15B41"/>
    <w:rsid w:val="00A16097"/>
    <w:rsid w:val="00A165F7"/>
    <w:rsid w:val="00A167F6"/>
    <w:rsid w:val="00A16964"/>
    <w:rsid w:val="00A16B22"/>
    <w:rsid w:val="00A16C21"/>
    <w:rsid w:val="00A16CAB"/>
    <w:rsid w:val="00A16E0E"/>
    <w:rsid w:val="00A16EF8"/>
    <w:rsid w:val="00A17D17"/>
    <w:rsid w:val="00A208AE"/>
    <w:rsid w:val="00A218AF"/>
    <w:rsid w:val="00A21D19"/>
    <w:rsid w:val="00A227E9"/>
    <w:rsid w:val="00A22DFF"/>
    <w:rsid w:val="00A22EDE"/>
    <w:rsid w:val="00A23595"/>
    <w:rsid w:val="00A23659"/>
    <w:rsid w:val="00A236D5"/>
    <w:rsid w:val="00A24745"/>
    <w:rsid w:val="00A25343"/>
    <w:rsid w:val="00A2544A"/>
    <w:rsid w:val="00A25D49"/>
    <w:rsid w:val="00A26166"/>
    <w:rsid w:val="00A2623A"/>
    <w:rsid w:val="00A26263"/>
    <w:rsid w:val="00A263C3"/>
    <w:rsid w:val="00A263FB"/>
    <w:rsid w:val="00A26D78"/>
    <w:rsid w:val="00A26DCF"/>
    <w:rsid w:val="00A26ED0"/>
    <w:rsid w:val="00A27950"/>
    <w:rsid w:val="00A30083"/>
    <w:rsid w:val="00A30216"/>
    <w:rsid w:val="00A302E1"/>
    <w:rsid w:val="00A30B64"/>
    <w:rsid w:val="00A310E9"/>
    <w:rsid w:val="00A3119F"/>
    <w:rsid w:val="00A3170E"/>
    <w:rsid w:val="00A320BD"/>
    <w:rsid w:val="00A32448"/>
    <w:rsid w:val="00A32B5D"/>
    <w:rsid w:val="00A33327"/>
    <w:rsid w:val="00A34C7D"/>
    <w:rsid w:val="00A34DE5"/>
    <w:rsid w:val="00A3560F"/>
    <w:rsid w:val="00A359CD"/>
    <w:rsid w:val="00A35AB4"/>
    <w:rsid w:val="00A36C3A"/>
    <w:rsid w:val="00A371F0"/>
    <w:rsid w:val="00A37971"/>
    <w:rsid w:val="00A400A8"/>
    <w:rsid w:val="00A418BD"/>
    <w:rsid w:val="00A41D04"/>
    <w:rsid w:val="00A41D43"/>
    <w:rsid w:val="00A422C6"/>
    <w:rsid w:val="00A4234E"/>
    <w:rsid w:val="00A4265D"/>
    <w:rsid w:val="00A42AB6"/>
    <w:rsid w:val="00A4330E"/>
    <w:rsid w:val="00A4375F"/>
    <w:rsid w:val="00A437B0"/>
    <w:rsid w:val="00A4435F"/>
    <w:rsid w:val="00A446C3"/>
    <w:rsid w:val="00A45C31"/>
    <w:rsid w:val="00A45CC7"/>
    <w:rsid w:val="00A45DDF"/>
    <w:rsid w:val="00A45DFD"/>
    <w:rsid w:val="00A460CB"/>
    <w:rsid w:val="00A46247"/>
    <w:rsid w:val="00A46A79"/>
    <w:rsid w:val="00A46F38"/>
    <w:rsid w:val="00A47989"/>
    <w:rsid w:val="00A47AE5"/>
    <w:rsid w:val="00A5076A"/>
    <w:rsid w:val="00A50936"/>
    <w:rsid w:val="00A50C21"/>
    <w:rsid w:val="00A50D65"/>
    <w:rsid w:val="00A50E23"/>
    <w:rsid w:val="00A51337"/>
    <w:rsid w:val="00A51554"/>
    <w:rsid w:val="00A515E0"/>
    <w:rsid w:val="00A51AF0"/>
    <w:rsid w:val="00A51F2B"/>
    <w:rsid w:val="00A521DB"/>
    <w:rsid w:val="00A52397"/>
    <w:rsid w:val="00A52977"/>
    <w:rsid w:val="00A52B1A"/>
    <w:rsid w:val="00A52C11"/>
    <w:rsid w:val="00A534ED"/>
    <w:rsid w:val="00A534EF"/>
    <w:rsid w:val="00A535CC"/>
    <w:rsid w:val="00A53FD8"/>
    <w:rsid w:val="00A5446B"/>
    <w:rsid w:val="00A54979"/>
    <w:rsid w:val="00A55314"/>
    <w:rsid w:val="00A55347"/>
    <w:rsid w:val="00A55B7C"/>
    <w:rsid w:val="00A56080"/>
    <w:rsid w:val="00A56661"/>
    <w:rsid w:val="00A56EE3"/>
    <w:rsid w:val="00A57266"/>
    <w:rsid w:val="00A573C6"/>
    <w:rsid w:val="00A573F4"/>
    <w:rsid w:val="00A574D7"/>
    <w:rsid w:val="00A57C29"/>
    <w:rsid w:val="00A57EFD"/>
    <w:rsid w:val="00A603E0"/>
    <w:rsid w:val="00A604FC"/>
    <w:rsid w:val="00A609BE"/>
    <w:rsid w:val="00A609CB"/>
    <w:rsid w:val="00A60E4E"/>
    <w:rsid w:val="00A60FEB"/>
    <w:rsid w:val="00A619CC"/>
    <w:rsid w:val="00A61BF4"/>
    <w:rsid w:val="00A6234F"/>
    <w:rsid w:val="00A623A1"/>
    <w:rsid w:val="00A6257A"/>
    <w:rsid w:val="00A6305D"/>
    <w:rsid w:val="00A631EC"/>
    <w:rsid w:val="00A6395E"/>
    <w:rsid w:val="00A64421"/>
    <w:rsid w:val="00A64ED9"/>
    <w:rsid w:val="00A6513D"/>
    <w:rsid w:val="00A6539A"/>
    <w:rsid w:val="00A653B5"/>
    <w:rsid w:val="00A65525"/>
    <w:rsid w:val="00A655EA"/>
    <w:rsid w:val="00A659CA"/>
    <w:rsid w:val="00A65BC0"/>
    <w:rsid w:val="00A65D83"/>
    <w:rsid w:val="00A66048"/>
    <w:rsid w:val="00A66310"/>
    <w:rsid w:val="00A66688"/>
    <w:rsid w:val="00A667AB"/>
    <w:rsid w:val="00A6694B"/>
    <w:rsid w:val="00A66A28"/>
    <w:rsid w:val="00A66BD1"/>
    <w:rsid w:val="00A66E91"/>
    <w:rsid w:val="00A66EAD"/>
    <w:rsid w:val="00A67628"/>
    <w:rsid w:val="00A67666"/>
    <w:rsid w:val="00A676A3"/>
    <w:rsid w:val="00A67A0C"/>
    <w:rsid w:val="00A67D96"/>
    <w:rsid w:val="00A67F8D"/>
    <w:rsid w:val="00A7076C"/>
    <w:rsid w:val="00A70A55"/>
    <w:rsid w:val="00A70ADC"/>
    <w:rsid w:val="00A70B49"/>
    <w:rsid w:val="00A70F9F"/>
    <w:rsid w:val="00A71263"/>
    <w:rsid w:val="00A71B90"/>
    <w:rsid w:val="00A71EA3"/>
    <w:rsid w:val="00A71FCF"/>
    <w:rsid w:val="00A71FDB"/>
    <w:rsid w:val="00A722E8"/>
    <w:rsid w:val="00A72368"/>
    <w:rsid w:val="00A728B2"/>
    <w:rsid w:val="00A73715"/>
    <w:rsid w:val="00A73831"/>
    <w:rsid w:val="00A73922"/>
    <w:rsid w:val="00A73B43"/>
    <w:rsid w:val="00A73E6D"/>
    <w:rsid w:val="00A73F5D"/>
    <w:rsid w:val="00A744D9"/>
    <w:rsid w:val="00A744F0"/>
    <w:rsid w:val="00A74940"/>
    <w:rsid w:val="00A74E09"/>
    <w:rsid w:val="00A75363"/>
    <w:rsid w:val="00A753A9"/>
    <w:rsid w:val="00A758BC"/>
    <w:rsid w:val="00A75D11"/>
    <w:rsid w:val="00A76032"/>
    <w:rsid w:val="00A76531"/>
    <w:rsid w:val="00A76636"/>
    <w:rsid w:val="00A76890"/>
    <w:rsid w:val="00A76A9D"/>
    <w:rsid w:val="00A76DC3"/>
    <w:rsid w:val="00A77BDD"/>
    <w:rsid w:val="00A77E20"/>
    <w:rsid w:val="00A8001C"/>
    <w:rsid w:val="00A803EB"/>
    <w:rsid w:val="00A80506"/>
    <w:rsid w:val="00A80719"/>
    <w:rsid w:val="00A80983"/>
    <w:rsid w:val="00A80F5E"/>
    <w:rsid w:val="00A811D7"/>
    <w:rsid w:val="00A81382"/>
    <w:rsid w:val="00A81891"/>
    <w:rsid w:val="00A8195B"/>
    <w:rsid w:val="00A82490"/>
    <w:rsid w:val="00A825D1"/>
    <w:rsid w:val="00A83F1A"/>
    <w:rsid w:val="00A84178"/>
    <w:rsid w:val="00A844C0"/>
    <w:rsid w:val="00A84600"/>
    <w:rsid w:val="00A846D2"/>
    <w:rsid w:val="00A858DB"/>
    <w:rsid w:val="00A85FA4"/>
    <w:rsid w:val="00A8672C"/>
    <w:rsid w:val="00A86A85"/>
    <w:rsid w:val="00A86C64"/>
    <w:rsid w:val="00A86FF3"/>
    <w:rsid w:val="00A872CC"/>
    <w:rsid w:val="00A87CDD"/>
    <w:rsid w:val="00A87D20"/>
    <w:rsid w:val="00A90591"/>
    <w:rsid w:val="00A90C34"/>
    <w:rsid w:val="00A90D43"/>
    <w:rsid w:val="00A9178F"/>
    <w:rsid w:val="00A9227A"/>
    <w:rsid w:val="00A922FF"/>
    <w:rsid w:val="00A92481"/>
    <w:rsid w:val="00A934A0"/>
    <w:rsid w:val="00A93A83"/>
    <w:rsid w:val="00A94F56"/>
    <w:rsid w:val="00A94FB4"/>
    <w:rsid w:val="00A9520D"/>
    <w:rsid w:val="00A9548D"/>
    <w:rsid w:val="00A954A3"/>
    <w:rsid w:val="00A954D3"/>
    <w:rsid w:val="00A9564F"/>
    <w:rsid w:val="00A95A21"/>
    <w:rsid w:val="00A95B68"/>
    <w:rsid w:val="00A96A37"/>
    <w:rsid w:val="00A96D75"/>
    <w:rsid w:val="00A973D4"/>
    <w:rsid w:val="00A979E1"/>
    <w:rsid w:val="00A97BE9"/>
    <w:rsid w:val="00A97CD8"/>
    <w:rsid w:val="00AA04A8"/>
    <w:rsid w:val="00AA0543"/>
    <w:rsid w:val="00AA0894"/>
    <w:rsid w:val="00AA099C"/>
    <w:rsid w:val="00AA15C0"/>
    <w:rsid w:val="00AA1D11"/>
    <w:rsid w:val="00AA2418"/>
    <w:rsid w:val="00AA25DC"/>
    <w:rsid w:val="00AA2600"/>
    <w:rsid w:val="00AA2CB3"/>
    <w:rsid w:val="00AA2D66"/>
    <w:rsid w:val="00AA37EE"/>
    <w:rsid w:val="00AA3CB7"/>
    <w:rsid w:val="00AA499A"/>
    <w:rsid w:val="00AA521F"/>
    <w:rsid w:val="00AA537C"/>
    <w:rsid w:val="00AA5DC3"/>
    <w:rsid w:val="00AA5EC1"/>
    <w:rsid w:val="00AA6074"/>
    <w:rsid w:val="00AA6174"/>
    <w:rsid w:val="00AA6723"/>
    <w:rsid w:val="00AA69C2"/>
    <w:rsid w:val="00AA6AC8"/>
    <w:rsid w:val="00AA6AD8"/>
    <w:rsid w:val="00AA6B4D"/>
    <w:rsid w:val="00AA7575"/>
    <w:rsid w:val="00AA7BFF"/>
    <w:rsid w:val="00AA7CE1"/>
    <w:rsid w:val="00AB030B"/>
    <w:rsid w:val="00AB0F94"/>
    <w:rsid w:val="00AB1120"/>
    <w:rsid w:val="00AB120A"/>
    <w:rsid w:val="00AB14F4"/>
    <w:rsid w:val="00AB1648"/>
    <w:rsid w:val="00AB184C"/>
    <w:rsid w:val="00AB25C8"/>
    <w:rsid w:val="00AB29B1"/>
    <w:rsid w:val="00AB301D"/>
    <w:rsid w:val="00AB38D7"/>
    <w:rsid w:val="00AB3B4E"/>
    <w:rsid w:val="00AB3B58"/>
    <w:rsid w:val="00AB478B"/>
    <w:rsid w:val="00AB49F9"/>
    <w:rsid w:val="00AB4D75"/>
    <w:rsid w:val="00AB4E53"/>
    <w:rsid w:val="00AB5170"/>
    <w:rsid w:val="00AB5987"/>
    <w:rsid w:val="00AB5B04"/>
    <w:rsid w:val="00AB643A"/>
    <w:rsid w:val="00AB6932"/>
    <w:rsid w:val="00AB6AA0"/>
    <w:rsid w:val="00AB6D4B"/>
    <w:rsid w:val="00AB70FF"/>
    <w:rsid w:val="00AB73A2"/>
    <w:rsid w:val="00AB7A3C"/>
    <w:rsid w:val="00AB7E39"/>
    <w:rsid w:val="00AB7EFD"/>
    <w:rsid w:val="00AC020F"/>
    <w:rsid w:val="00AC0823"/>
    <w:rsid w:val="00AC095C"/>
    <w:rsid w:val="00AC0BF7"/>
    <w:rsid w:val="00AC0D55"/>
    <w:rsid w:val="00AC1653"/>
    <w:rsid w:val="00AC18BE"/>
    <w:rsid w:val="00AC1B49"/>
    <w:rsid w:val="00AC1F61"/>
    <w:rsid w:val="00AC2786"/>
    <w:rsid w:val="00AC2811"/>
    <w:rsid w:val="00AC2A68"/>
    <w:rsid w:val="00AC3103"/>
    <w:rsid w:val="00AC33A7"/>
    <w:rsid w:val="00AC3643"/>
    <w:rsid w:val="00AC37CC"/>
    <w:rsid w:val="00AC39CC"/>
    <w:rsid w:val="00AC3C7E"/>
    <w:rsid w:val="00AC4607"/>
    <w:rsid w:val="00AC47D3"/>
    <w:rsid w:val="00AC485D"/>
    <w:rsid w:val="00AC4A04"/>
    <w:rsid w:val="00AC50CB"/>
    <w:rsid w:val="00AC53AD"/>
    <w:rsid w:val="00AC550B"/>
    <w:rsid w:val="00AC591E"/>
    <w:rsid w:val="00AC59F2"/>
    <w:rsid w:val="00AC7455"/>
    <w:rsid w:val="00AC7672"/>
    <w:rsid w:val="00AD0868"/>
    <w:rsid w:val="00AD1981"/>
    <w:rsid w:val="00AD1CD0"/>
    <w:rsid w:val="00AD1EC1"/>
    <w:rsid w:val="00AD1FE6"/>
    <w:rsid w:val="00AD2033"/>
    <w:rsid w:val="00AD2692"/>
    <w:rsid w:val="00AD2885"/>
    <w:rsid w:val="00AD3114"/>
    <w:rsid w:val="00AD3F39"/>
    <w:rsid w:val="00AD3F6C"/>
    <w:rsid w:val="00AD4088"/>
    <w:rsid w:val="00AD41E5"/>
    <w:rsid w:val="00AD43E6"/>
    <w:rsid w:val="00AD46D9"/>
    <w:rsid w:val="00AD4BAB"/>
    <w:rsid w:val="00AD5870"/>
    <w:rsid w:val="00AD5947"/>
    <w:rsid w:val="00AD5B0D"/>
    <w:rsid w:val="00AD5BE1"/>
    <w:rsid w:val="00AD6324"/>
    <w:rsid w:val="00AD7017"/>
    <w:rsid w:val="00AD743F"/>
    <w:rsid w:val="00AD79AB"/>
    <w:rsid w:val="00AD7DB8"/>
    <w:rsid w:val="00AE044F"/>
    <w:rsid w:val="00AE04E1"/>
    <w:rsid w:val="00AE06E2"/>
    <w:rsid w:val="00AE083A"/>
    <w:rsid w:val="00AE0950"/>
    <w:rsid w:val="00AE0ADF"/>
    <w:rsid w:val="00AE0BDD"/>
    <w:rsid w:val="00AE0C0A"/>
    <w:rsid w:val="00AE1938"/>
    <w:rsid w:val="00AE245D"/>
    <w:rsid w:val="00AE25E8"/>
    <w:rsid w:val="00AE2817"/>
    <w:rsid w:val="00AE2BA5"/>
    <w:rsid w:val="00AE2D0B"/>
    <w:rsid w:val="00AE3903"/>
    <w:rsid w:val="00AE393C"/>
    <w:rsid w:val="00AE4040"/>
    <w:rsid w:val="00AE4421"/>
    <w:rsid w:val="00AE44E7"/>
    <w:rsid w:val="00AE47F3"/>
    <w:rsid w:val="00AE6462"/>
    <w:rsid w:val="00AE65C5"/>
    <w:rsid w:val="00AE6723"/>
    <w:rsid w:val="00AE6809"/>
    <w:rsid w:val="00AE6D45"/>
    <w:rsid w:val="00AE6FFA"/>
    <w:rsid w:val="00AE7A57"/>
    <w:rsid w:val="00AE7D60"/>
    <w:rsid w:val="00AE7D79"/>
    <w:rsid w:val="00AE7EA7"/>
    <w:rsid w:val="00AF019D"/>
    <w:rsid w:val="00AF05A5"/>
    <w:rsid w:val="00AF0720"/>
    <w:rsid w:val="00AF090C"/>
    <w:rsid w:val="00AF0D50"/>
    <w:rsid w:val="00AF0F31"/>
    <w:rsid w:val="00AF0F7A"/>
    <w:rsid w:val="00AF12D7"/>
    <w:rsid w:val="00AF1A5C"/>
    <w:rsid w:val="00AF1BFC"/>
    <w:rsid w:val="00AF2152"/>
    <w:rsid w:val="00AF22AF"/>
    <w:rsid w:val="00AF2DCC"/>
    <w:rsid w:val="00AF3210"/>
    <w:rsid w:val="00AF332A"/>
    <w:rsid w:val="00AF351D"/>
    <w:rsid w:val="00AF4D92"/>
    <w:rsid w:val="00AF50F6"/>
    <w:rsid w:val="00AF517D"/>
    <w:rsid w:val="00AF5CD6"/>
    <w:rsid w:val="00AF5DE6"/>
    <w:rsid w:val="00AF6677"/>
    <w:rsid w:val="00AF6E0D"/>
    <w:rsid w:val="00AF72D3"/>
    <w:rsid w:val="00AF7480"/>
    <w:rsid w:val="00AF7B26"/>
    <w:rsid w:val="00AF7CD2"/>
    <w:rsid w:val="00B000B7"/>
    <w:rsid w:val="00B009DE"/>
    <w:rsid w:val="00B00A7C"/>
    <w:rsid w:val="00B0144B"/>
    <w:rsid w:val="00B0194E"/>
    <w:rsid w:val="00B01AE7"/>
    <w:rsid w:val="00B01C4A"/>
    <w:rsid w:val="00B01F2E"/>
    <w:rsid w:val="00B020F5"/>
    <w:rsid w:val="00B0231E"/>
    <w:rsid w:val="00B031DE"/>
    <w:rsid w:val="00B032D4"/>
    <w:rsid w:val="00B04E16"/>
    <w:rsid w:val="00B050BB"/>
    <w:rsid w:val="00B05499"/>
    <w:rsid w:val="00B0576B"/>
    <w:rsid w:val="00B06AC8"/>
    <w:rsid w:val="00B07141"/>
    <w:rsid w:val="00B0735D"/>
    <w:rsid w:val="00B07640"/>
    <w:rsid w:val="00B077BD"/>
    <w:rsid w:val="00B10239"/>
    <w:rsid w:val="00B10743"/>
    <w:rsid w:val="00B10916"/>
    <w:rsid w:val="00B11BA5"/>
    <w:rsid w:val="00B11F0F"/>
    <w:rsid w:val="00B121D3"/>
    <w:rsid w:val="00B122F9"/>
    <w:rsid w:val="00B1248D"/>
    <w:rsid w:val="00B1254F"/>
    <w:rsid w:val="00B1268F"/>
    <w:rsid w:val="00B12D39"/>
    <w:rsid w:val="00B1340B"/>
    <w:rsid w:val="00B13A48"/>
    <w:rsid w:val="00B13EBC"/>
    <w:rsid w:val="00B14878"/>
    <w:rsid w:val="00B14A30"/>
    <w:rsid w:val="00B14B38"/>
    <w:rsid w:val="00B14E69"/>
    <w:rsid w:val="00B14E6D"/>
    <w:rsid w:val="00B16557"/>
    <w:rsid w:val="00B168E9"/>
    <w:rsid w:val="00B17043"/>
    <w:rsid w:val="00B17341"/>
    <w:rsid w:val="00B17664"/>
    <w:rsid w:val="00B17F8B"/>
    <w:rsid w:val="00B213F0"/>
    <w:rsid w:val="00B21A85"/>
    <w:rsid w:val="00B21BF4"/>
    <w:rsid w:val="00B21D81"/>
    <w:rsid w:val="00B22567"/>
    <w:rsid w:val="00B23AAF"/>
    <w:rsid w:val="00B23ADD"/>
    <w:rsid w:val="00B2455D"/>
    <w:rsid w:val="00B25417"/>
    <w:rsid w:val="00B25789"/>
    <w:rsid w:val="00B25E6C"/>
    <w:rsid w:val="00B268A2"/>
    <w:rsid w:val="00B26A74"/>
    <w:rsid w:val="00B26AC1"/>
    <w:rsid w:val="00B26AF1"/>
    <w:rsid w:val="00B27366"/>
    <w:rsid w:val="00B2776A"/>
    <w:rsid w:val="00B27B9C"/>
    <w:rsid w:val="00B27BD3"/>
    <w:rsid w:val="00B27F42"/>
    <w:rsid w:val="00B302C1"/>
    <w:rsid w:val="00B30520"/>
    <w:rsid w:val="00B3080A"/>
    <w:rsid w:val="00B3082E"/>
    <w:rsid w:val="00B31463"/>
    <w:rsid w:val="00B31939"/>
    <w:rsid w:val="00B322C7"/>
    <w:rsid w:val="00B324BB"/>
    <w:rsid w:val="00B327FF"/>
    <w:rsid w:val="00B336AA"/>
    <w:rsid w:val="00B336CE"/>
    <w:rsid w:val="00B33759"/>
    <w:rsid w:val="00B33DE0"/>
    <w:rsid w:val="00B34065"/>
    <w:rsid w:val="00B3406A"/>
    <w:rsid w:val="00B341BA"/>
    <w:rsid w:val="00B346F1"/>
    <w:rsid w:val="00B34A4D"/>
    <w:rsid w:val="00B34A93"/>
    <w:rsid w:val="00B355EE"/>
    <w:rsid w:val="00B35BB9"/>
    <w:rsid w:val="00B35CA3"/>
    <w:rsid w:val="00B36780"/>
    <w:rsid w:val="00B368EE"/>
    <w:rsid w:val="00B40CA5"/>
    <w:rsid w:val="00B4120A"/>
    <w:rsid w:val="00B421D0"/>
    <w:rsid w:val="00B42396"/>
    <w:rsid w:val="00B430A8"/>
    <w:rsid w:val="00B43310"/>
    <w:rsid w:val="00B43355"/>
    <w:rsid w:val="00B433A2"/>
    <w:rsid w:val="00B43668"/>
    <w:rsid w:val="00B44004"/>
    <w:rsid w:val="00B44099"/>
    <w:rsid w:val="00B4456D"/>
    <w:rsid w:val="00B44618"/>
    <w:rsid w:val="00B44AE3"/>
    <w:rsid w:val="00B44C6F"/>
    <w:rsid w:val="00B4508B"/>
    <w:rsid w:val="00B454C2"/>
    <w:rsid w:val="00B4595D"/>
    <w:rsid w:val="00B46555"/>
    <w:rsid w:val="00B46767"/>
    <w:rsid w:val="00B469F3"/>
    <w:rsid w:val="00B46D1F"/>
    <w:rsid w:val="00B46FBC"/>
    <w:rsid w:val="00B47C0E"/>
    <w:rsid w:val="00B47EC1"/>
    <w:rsid w:val="00B47FC5"/>
    <w:rsid w:val="00B47FC7"/>
    <w:rsid w:val="00B500AA"/>
    <w:rsid w:val="00B503AD"/>
    <w:rsid w:val="00B50AA0"/>
    <w:rsid w:val="00B51310"/>
    <w:rsid w:val="00B514A3"/>
    <w:rsid w:val="00B5153A"/>
    <w:rsid w:val="00B515C9"/>
    <w:rsid w:val="00B51A23"/>
    <w:rsid w:val="00B51EAC"/>
    <w:rsid w:val="00B5207D"/>
    <w:rsid w:val="00B5213F"/>
    <w:rsid w:val="00B52592"/>
    <w:rsid w:val="00B52D0F"/>
    <w:rsid w:val="00B5322E"/>
    <w:rsid w:val="00B5341F"/>
    <w:rsid w:val="00B53592"/>
    <w:rsid w:val="00B53930"/>
    <w:rsid w:val="00B5429C"/>
    <w:rsid w:val="00B54D9B"/>
    <w:rsid w:val="00B55AEF"/>
    <w:rsid w:val="00B55C7F"/>
    <w:rsid w:val="00B56A6E"/>
    <w:rsid w:val="00B57198"/>
    <w:rsid w:val="00B573DC"/>
    <w:rsid w:val="00B5744B"/>
    <w:rsid w:val="00B57888"/>
    <w:rsid w:val="00B57BB6"/>
    <w:rsid w:val="00B57F9C"/>
    <w:rsid w:val="00B6037F"/>
    <w:rsid w:val="00B60516"/>
    <w:rsid w:val="00B606B3"/>
    <w:rsid w:val="00B61347"/>
    <w:rsid w:val="00B615B8"/>
    <w:rsid w:val="00B61965"/>
    <w:rsid w:val="00B62505"/>
    <w:rsid w:val="00B62549"/>
    <w:rsid w:val="00B63002"/>
    <w:rsid w:val="00B6344F"/>
    <w:rsid w:val="00B634D9"/>
    <w:rsid w:val="00B64010"/>
    <w:rsid w:val="00B64B14"/>
    <w:rsid w:val="00B64F19"/>
    <w:rsid w:val="00B657C7"/>
    <w:rsid w:val="00B65DCA"/>
    <w:rsid w:val="00B65F2C"/>
    <w:rsid w:val="00B662C9"/>
    <w:rsid w:val="00B66994"/>
    <w:rsid w:val="00B66F79"/>
    <w:rsid w:val="00B67485"/>
    <w:rsid w:val="00B676BB"/>
    <w:rsid w:val="00B6773E"/>
    <w:rsid w:val="00B67B9D"/>
    <w:rsid w:val="00B67DC1"/>
    <w:rsid w:val="00B70019"/>
    <w:rsid w:val="00B701A4"/>
    <w:rsid w:val="00B7024E"/>
    <w:rsid w:val="00B703AE"/>
    <w:rsid w:val="00B7042A"/>
    <w:rsid w:val="00B70BBA"/>
    <w:rsid w:val="00B71051"/>
    <w:rsid w:val="00B7118C"/>
    <w:rsid w:val="00B71445"/>
    <w:rsid w:val="00B717D9"/>
    <w:rsid w:val="00B71AEA"/>
    <w:rsid w:val="00B72001"/>
    <w:rsid w:val="00B720D9"/>
    <w:rsid w:val="00B7212A"/>
    <w:rsid w:val="00B72241"/>
    <w:rsid w:val="00B723D4"/>
    <w:rsid w:val="00B72A79"/>
    <w:rsid w:val="00B72B23"/>
    <w:rsid w:val="00B72C32"/>
    <w:rsid w:val="00B72F68"/>
    <w:rsid w:val="00B7330A"/>
    <w:rsid w:val="00B73A0A"/>
    <w:rsid w:val="00B73F75"/>
    <w:rsid w:val="00B74254"/>
    <w:rsid w:val="00B74A37"/>
    <w:rsid w:val="00B7516D"/>
    <w:rsid w:val="00B751D3"/>
    <w:rsid w:val="00B76349"/>
    <w:rsid w:val="00B76943"/>
    <w:rsid w:val="00B76C00"/>
    <w:rsid w:val="00B76DA6"/>
    <w:rsid w:val="00B77196"/>
    <w:rsid w:val="00B7765C"/>
    <w:rsid w:val="00B77BD0"/>
    <w:rsid w:val="00B77C3B"/>
    <w:rsid w:val="00B80165"/>
    <w:rsid w:val="00B807CE"/>
    <w:rsid w:val="00B80F04"/>
    <w:rsid w:val="00B81018"/>
    <w:rsid w:val="00B81354"/>
    <w:rsid w:val="00B8148A"/>
    <w:rsid w:val="00B82765"/>
    <w:rsid w:val="00B828F9"/>
    <w:rsid w:val="00B82B71"/>
    <w:rsid w:val="00B82DC5"/>
    <w:rsid w:val="00B8340B"/>
    <w:rsid w:val="00B8341D"/>
    <w:rsid w:val="00B83E16"/>
    <w:rsid w:val="00B8428A"/>
    <w:rsid w:val="00B84935"/>
    <w:rsid w:val="00B84A8A"/>
    <w:rsid w:val="00B84BBD"/>
    <w:rsid w:val="00B85A3D"/>
    <w:rsid w:val="00B85D4B"/>
    <w:rsid w:val="00B85F53"/>
    <w:rsid w:val="00B8611B"/>
    <w:rsid w:val="00B874AF"/>
    <w:rsid w:val="00B90482"/>
    <w:rsid w:val="00B90811"/>
    <w:rsid w:val="00B90C28"/>
    <w:rsid w:val="00B91A75"/>
    <w:rsid w:val="00B91F66"/>
    <w:rsid w:val="00B92073"/>
    <w:rsid w:val="00B92475"/>
    <w:rsid w:val="00B925B4"/>
    <w:rsid w:val="00B928A8"/>
    <w:rsid w:val="00B9292B"/>
    <w:rsid w:val="00B92CA8"/>
    <w:rsid w:val="00B93092"/>
    <w:rsid w:val="00B933C1"/>
    <w:rsid w:val="00B9384E"/>
    <w:rsid w:val="00B94E1F"/>
    <w:rsid w:val="00B94F6A"/>
    <w:rsid w:val="00B95A04"/>
    <w:rsid w:val="00B95B99"/>
    <w:rsid w:val="00B960E0"/>
    <w:rsid w:val="00B96159"/>
    <w:rsid w:val="00B96310"/>
    <w:rsid w:val="00B96426"/>
    <w:rsid w:val="00B96A5C"/>
    <w:rsid w:val="00B96BBE"/>
    <w:rsid w:val="00B970C8"/>
    <w:rsid w:val="00B976FF"/>
    <w:rsid w:val="00BA0521"/>
    <w:rsid w:val="00BA131F"/>
    <w:rsid w:val="00BA13A6"/>
    <w:rsid w:val="00BA1A99"/>
    <w:rsid w:val="00BA1E21"/>
    <w:rsid w:val="00BA2440"/>
    <w:rsid w:val="00BA255D"/>
    <w:rsid w:val="00BA2639"/>
    <w:rsid w:val="00BA2CBB"/>
    <w:rsid w:val="00BA2E45"/>
    <w:rsid w:val="00BA3037"/>
    <w:rsid w:val="00BA3048"/>
    <w:rsid w:val="00BA30AE"/>
    <w:rsid w:val="00BA335A"/>
    <w:rsid w:val="00BA358C"/>
    <w:rsid w:val="00BA35A3"/>
    <w:rsid w:val="00BA3D2C"/>
    <w:rsid w:val="00BA407F"/>
    <w:rsid w:val="00BA43EC"/>
    <w:rsid w:val="00BA467C"/>
    <w:rsid w:val="00BA4D88"/>
    <w:rsid w:val="00BA5C06"/>
    <w:rsid w:val="00BA5C90"/>
    <w:rsid w:val="00BA669F"/>
    <w:rsid w:val="00BA683B"/>
    <w:rsid w:val="00BA7027"/>
    <w:rsid w:val="00BA7050"/>
    <w:rsid w:val="00BA7D87"/>
    <w:rsid w:val="00BA7F34"/>
    <w:rsid w:val="00BB0BF9"/>
    <w:rsid w:val="00BB0CA6"/>
    <w:rsid w:val="00BB0D1E"/>
    <w:rsid w:val="00BB0D95"/>
    <w:rsid w:val="00BB1461"/>
    <w:rsid w:val="00BB1C44"/>
    <w:rsid w:val="00BB1F96"/>
    <w:rsid w:val="00BB2AC1"/>
    <w:rsid w:val="00BB2ADE"/>
    <w:rsid w:val="00BB2CE4"/>
    <w:rsid w:val="00BB316B"/>
    <w:rsid w:val="00BB31FD"/>
    <w:rsid w:val="00BB38F0"/>
    <w:rsid w:val="00BB3EC4"/>
    <w:rsid w:val="00BB4470"/>
    <w:rsid w:val="00BB4480"/>
    <w:rsid w:val="00BB4B6B"/>
    <w:rsid w:val="00BB4DC2"/>
    <w:rsid w:val="00BB509F"/>
    <w:rsid w:val="00BB5480"/>
    <w:rsid w:val="00BB56A4"/>
    <w:rsid w:val="00BB591E"/>
    <w:rsid w:val="00BB5C91"/>
    <w:rsid w:val="00BB5EB0"/>
    <w:rsid w:val="00BB5F0A"/>
    <w:rsid w:val="00BB6831"/>
    <w:rsid w:val="00BB6D0D"/>
    <w:rsid w:val="00BB6EE9"/>
    <w:rsid w:val="00BB74F6"/>
    <w:rsid w:val="00BB7C4C"/>
    <w:rsid w:val="00BC0A14"/>
    <w:rsid w:val="00BC0FF3"/>
    <w:rsid w:val="00BC1139"/>
    <w:rsid w:val="00BC1C95"/>
    <w:rsid w:val="00BC29F9"/>
    <w:rsid w:val="00BC2A21"/>
    <w:rsid w:val="00BC2E8F"/>
    <w:rsid w:val="00BC325F"/>
    <w:rsid w:val="00BC3782"/>
    <w:rsid w:val="00BC4870"/>
    <w:rsid w:val="00BC4C9A"/>
    <w:rsid w:val="00BC53C5"/>
    <w:rsid w:val="00BC5512"/>
    <w:rsid w:val="00BC5551"/>
    <w:rsid w:val="00BC589A"/>
    <w:rsid w:val="00BC60DB"/>
    <w:rsid w:val="00BC694E"/>
    <w:rsid w:val="00BC6956"/>
    <w:rsid w:val="00BC6F31"/>
    <w:rsid w:val="00BC71FE"/>
    <w:rsid w:val="00BC732D"/>
    <w:rsid w:val="00BC7369"/>
    <w:rsid w:val="00BC7556"/>
    <w:rsid w:val="00BC7634"/>
    <w:rsid w:val="00BC79A1"/>
    <w:rsid w:val="00BD0091"/>
    <w:rsid w:val="00BD0123"/>
    <w:rsid w:val="00BD0174"/>
    <w:rsid w:val="00BD1123"/>
    <w:rsid w:val="00BD13EE"/>
    <w:rsid w:val="00BD1629"/>
    <w:rsid w:val="00BD1A39"/>
    <w:rsid w:val="00BD1D33"/>
    <w:rsid w:val="00BD2405"/>
    <w:rsid w:val="00BD2746"/>
    <w:rsid w:val="00BD2F5D"/>
    <w:rsid w:val="00BD3059"/>
    <w:rsid w:val="00BD30BF"/>
    <w:rsid w:val="00BD381B"/>
    <w:rsid w:val="00BD3ED5"/>
    <w:rsid w:val="00BD3F39"/>
    <w:rsid w:val="00BD3F97"/>
    <w:rsid w:val="00BD494D"/>
    <w:rsid w:val="00BD4CED"/>
    <w:rsid w:val="00BD52BE"/>
    <w:rsid w:val="00BD52CB"/>
    <w:rsid w:val="00BD548C"/>
    <w:rsid w:val="00BD554F"/>
    <w:rsid w:val="00BD5B40"/>
    <w:rsid w:val="00BD5E3F"/>
    <w:rsid w:val="00BD5F63"/>
    <w:rsid w:val="00BD63C6"/>
    <w:rsid w:val="00BD68EB"/>
    <w:rsid w:val="00BD71F8"/>
    <w:rsid w:val="00BD7A3C"/>
    <w:rsid w:val="00BD7E7B"/>
    <w:rsid w:val="00BD7FC9"/>
    <w:rsid w:val="00BE00F4"/>
    <w:rsid w:val="00BE133C"/>
    <w:rsid w:val="00BE156E"/>
    <w:rsid w:val="00BE1AEA"/>
    <w:rsid w:val="00BE1CB6"/>
    <w:rsid w:val="00BE209F"/>
    <w:rsid w:val="00BE2256"/>
    <w:rsid w:val="00BE27D0"/>
    <w:rsid w:val="00BE32CA"/>
    <w:rsid w:val="00BE3BDC"/>
    <w:rsid w:val="00BE3D90"/>
    <w:rsid w:val="00BE4087"/>
    <w:rsid w:val="00BE4317"/>
    <w:rsid w:val="00BE45AF"/>
    <w:rsid w:val="00BE4C46"/>
    <w:rsid w:val="00BE4EA4"/>
    <w:rsid w:val="00BE4F4C"/>
    <w:rsid w:val="00BE5608"/>
    <w:rsid w:val="00BE6885"/>
    <w:rsid w:val="00BE6973"/>
    <w:rsid w:val="00BE6B5F"/>
    <w:rsid w:val="00BE6E8F"/>
    <w:rsid w:val="00BE7125"/>
    <w:rsid w:val="00BE72E7"/>
    <w:rsid w:val="00BE73B1"/>
    <w:rsid w:val="00BE7E8D"/>
    <w:rsid w:val="00BF08E5"/>
    <w:rsid w:val="00BF1BAA"/>
    <w:rsid w:val="00BF23F2"/>
    <w:rsid w:val="00BF2B5C"/>
    <w:rsid w:val="00BF2DE0"/>
    <w:rsid w:val="00BF33AD"/>
    <w:rsid w:val="00BF37CE"/>
    <w:rsid w:val="00BF3C5C"/>
    <w:rsid w:val="00BF3CF8"/>
    <w:rsid w:val="00BF4971"/>
    <w:rsid w:val="00BF55E6"/>
    <w:rsid w:val="00BF5AE3"/>
    <w:rsid w:val="00BF5BEE"/>
    <w:rsid w:val="00BF5D94"/>
    <w:rsid w:val="00BF5DEE"/>
    <w:rsid w:val="00BF6019"/>
    <w:rsid w:val="00BF6B84"/>
    <w:rsid w:val="00BF6DF7"/>
    <w:rsid w:val="00BF7092"/>
    <w:rsid w:val="00C004F1"/>
    <w:rsid w:val="00C00859"/>
    <w:rsid w:val="00C00B3E"/>
    <w:rsid w:val="00C01181"/>
    <w:rsid w:val="00C0130B"/>
    <w:rsid w:val="00C01312"/>
    <w:rsid w:val="00C02A1C"/>
    <w:rsid w:val="00C02A26"/>
    <w:rsid w:val="00C0332C"/>
    <w:rsid w:val="00C034F2"/>
    <w:rsid w:val="00C039BA"/>
    <w:rsid w:val="00C03B03"/>
    <w:rsid w:val="00C03E6C"/>
    <w:rsid w:val="00C03EC4"/>
    <w:rsid w:val="00C03F0E"/>
    <w:rsid w:val="00C04455"/>
    <w:rsid w:val="00C04C45"/>
    <w:rsid w:val="00C04C71"/>
    <w:rsid w:val="00C053A7"/>
    <w:rsid w:val="00C05494"/>
    <w:rsid w:val="00C0589C"/>
    <w:rsid w:val="00C05C95"/>
    <w:rsid w:val="00C06096"/>
    <w:rsid w:val="00C060D7"/>
    <w:rsid w:val="00C0629D"/>
    <w:rsid w:val="00C064AD"/>
    <w:rsid w:val="00C067E2"/>
    <w:rsid w:val="00C06850"/>
    <w:rsid w:val="00C06867"/>
    <w:rsid w:val="00C06977"/>
    <w:rsid w:val="00C06DA1"/>
    <w:rsid w:val="00C06FC6"/>
    <w:rsid w:val="00C076C2"/>
    <w:rsid w:val="00C07F3E"/>
    <w:rsid w:val="00C10072"/>
    <w:rsid w:val="00C10A3E"/>
    <w:rsid w:val="00C11BB5"/>
    <w:rsid w:val="00C11E77"/>
    <w:rsid w:val="00C1206B"/>
    <w:rsid w:val="00C121C7"/>
    <w:rsid w:val="00C125A2"/>
    <w:rsid w:val="00C125D0"/>
    <w:rsid w:val="00C1283B"/>
    <w:rsid w:val="00C1375E"/>
    <w:rsid w:val="00C13976"/>
    <w:rsid w:val="00C13F31"/>
    <w:rsid w:val="00C13FA7"/>
    <w:rsid w:val="00C14050"/>
    <w:rsid w:val="00C14102"/>
    <w:rsid w:val="00C14555"/>
    <w:rsid w:val="00C14C28"/>
    <w:rsid w:val="00C14DA0"/>
    <w:rsid w:val="00C1524B"/>
    <w:rsid w:val="00C15392"/>
    <w:rsid w:val="00C15522"/>
    <w:rsid w:val="00C15737"/>
    <w:rsid w:val="00C158B9"/>
    <w:rsid w:val="00C165A1"/>
    <w:rsid w:val="00C16C5B"/>
    <w:rsid w:val="00C16CC0"/>
    <w:rsid w:val="00C16F83"/>
    <w:rsid w:val="00C17297"/>
    <w:rsid w:val="00C17A9C"/>
    <w:rsid w:val="00C17D2B"/>
    <w:rsid w:val="00C17E43"/>
    <w:rsid w:val="00C17F64"/>
    <w:rsid w:val="00C200A6"/>
    <w:rsid w:val="00C20694"/>
    <w:rsid w:val="00C20A4A"/>
    <w:rsid w:val="00C20D24"/>
    <w:rsid w:val="00C21D4E"/>
    <w:rsid w:val="00C21E0A"/>
    <w:rsid w:val="00C221BD"/>
    <w:rsid w:val="00C2231D"/>
    <w:rsid w:val="00C23317"/>
    <w:rsid w:val="00C23504"/>
    <w:rsid w:val="00C235E7"/>
    <w:rsid w:val="00C23F9D"/>
    <w:rsid w:val="00C2568F"/>
    <w:rsid w:val="00C25E51"/>
    <w:rsid w:val="00C2630E"/>
    <w:rsid w:val="00C300E1"/>
    <w:rsid w:val="00C30279"/>
    <w:rsid w:val="00C3077B"/>
    <w:rsid w:val="00C30868"/>
    <w:rsid w:val="00C30900"/>
    <w:rsid w:val="00C30DE8"/>
    <w:rsid w:val="00C31168"/>
    <w:rsid w:val="00C31196"/>
    <w:rsid w:val="00C3165D"/>
    <w:rsid w:val="00C31D7F"/>
    <w:rsid w:val="00C31E61"/>
    <w:rsid w:val="00C32383"/>
    <w:rsid w:val="00C32409"/>
    <w:rsid w:val="00C32527"/>
    <w:rsid w:val="00C32793"/>
    <w:rsid w:val="00C328D6"/>
    <w:rsid w:val="00C32FBC"/>
    <w:rsid w:val="00C332BA"/>
    <w:rsid w:val="00C33550"/>
    <w:rsid w:val="00C33EA6"/>
    <w:rsid w:val="00C33F3E"/>
    <w:rsid w:val="00C34454"/>
    <w:rsid w:val="00C35006"/>
    <w:rsid w:val="00C351AD"/>
    <w:rsid w:val="00C35375"/>
    <w:rsid w:val="00C35C07"/>
    <w:rsid w:val="00C3658D"/>
    <w:rsid w:val="00C377AF"/>
    <w:rsid w:val="00C37903"/>
    <w:rsid w:val="00C37E7C"/>
    <w:rsid w:val="00C37F77"/>
    <w:rsid w:val="00C40418"/>
    <w:rsid w:val="00C406CE"/>
    <w:rsid w:val="00C40CAD"/>
    <w:rsid w:val="00C40DFF"/>
    <w:rsid w:val="00C43523"/>
    <w:rsid w:val="00C4451E"/>
    <w:rsid w:val="00C44FEC"/>
    <w:rsid w:val="00C4515A"/>
    <w:rsid w:val="00C45F81"/>
    <w:rsid w:val="00C466D0"/>
    <w:rsid w:val="00C4675B"/>
    <w:rsid w:val="00C46925"/>
    <w:rsid w:val="00C469C7"/>
    <w:rsid w:val="00C46BC4"/>
    <w:rsid w:val="00C47127"/>
    <w:rsid w:val="00C474FB"/>
    <w:rsid w:val="00C4758F"/>
    <w:rsid w:val="00C47683"/>
    <w:rsid w:val="00C47D6D"/>
    <w:rsid w:val="00C5051A"/>
    <w:rsid w:val="00C50AAA"/>
    <w:rsid w:val="00C50D3D"/>
    <w:rsid w:val="00C51936"/>
    <w:rsid w:val="00C51946"/>
    <w:rsid w:val="00C51B55"/>
    <w:rsid w:val="00C51ED2"/>
    <w:rsid w:val="00C5218E"/>
    <w:rsid w:val="00C521E9"/>
    <w:rsid w:val="00C5265E"/>
    <w:rsid w:val="00C528B5"/>
    <w:rsid w:val="00C52A3C"/>
    <w:rsid w:val="00C52BDE"/>
    <w:rsid w:val="00C52FD4"/>
    <w:rsid w:val="00C531B0"/>
    <w:rsid w:val="00C538CA"/>
    <w:rsid w:val="00C53A74"/>
    <w:rsid w:val="00C542FB"/>
    <w:rsid w:val="00C54C55"/>
    <w:rsid w:val="00C54F49"/>
    <w:rsid w:val="00C55539"/>
    <w:rsid w:val="00C558F3"/>
    <w:rsid w:val="00C55B81"/>
    <w:rsid w:val="00C55DC4"/>
    <w:rsid w:val="00C55DDB"/>
    <w:rsid w:val="00C564BB"/>
    <w:rsid w:val="00C5659B"/>
    <w:rsid w:val="00C56AC3"/>
    <w:rsid w:val="00C56B30"/>
    <w:rsid w:val="00C56C4F"/>
    <w:rsid w:val="00C608F9"/>
    <w:rsid w:val="00C60D51"/>
    <w:rsid w:val="00C60E8B"/>
    <w:rsid w:val="00C613FF"/>
    <w:rsid w:val="00C61551"/>
    <w:rsid w:val="00C61A89"/>
    <w:rsid w:val="00C61B6F"/>
    <w:rsid w:val="00C61C94"/>
    <w:rsid w:val="00C61D4E"/>
    <w:rsid w:val="00C6304A"/>
    <w:rsid w:val="00C6387C"/>
    <w:rsid w:val="00C63BAE"/>
    <w:rsid w:val="00C642C7"/>
    <w:rsid w:val="00C644DC"/>
    <w:rsid w:val="00C64BA1"/>
    <w:rsid w:val="00C64E22"/>
    <w:rsid w:val="00C65224"/>
    <w:rsid w:val="00C656B2"/>
    <w:rsid w:val="00C660CB"/>
    <w:rsid w:val="00C66443"/>
    <w:rsid w:val="00C667DA"/>
    <w:rsid w:val="00C67149"/>
    <w:rsid w:val="00C673C4"/>
    <w:rsid w:val="00C70101"/>
    <w:rsid w:val="00C701C3"/>
    <w:rsid w:val="00C710E2"/>
    <w:rsid w:val="00C71F5B"/>
    <w:rsid w:val="00C72324"/>
    <w:rsid w:val="00C7232C"/>
    <w:rsid w:val="00C72349"/>
    <w:rsid w:val="00C7315D"/>
    <w:rsid w:val="00C73214"/>
    <w:rsid w:val="00C73844"/>
    <w:rsid w:val="00C7399C"/>
    <w:rsid w:val="00C73CA8"/>
    <w:rsid w:val="00C73DDE"/>
    <w:rsid w:val="00C7426B"/>
    <w:rsid w:val="00C74347"/>
    <w:rsid w:val="00C74463"/>
    <w:rsid w:val="00C746C6"/>
    <w:rsid w:val="00C74EF5"/>
    <w:rsid w:val="00C752BA"/>
    <w:rsid w:val="00C75DFA"/>
    <w:rsid w:val="00C766F8"/>
    <w:rsid w:val="00C769B8"/>
    <w:rsid w:val="00C76ADA"/>
    <w:rsid w:val="00C7779A"/>
    <w:rsid w:val="00C77A7A"/>
    <w:rsid w:val="00C80B67"/>
    <w:rsid w:val="00C81433"/>
    <w:rsid w:val="00C81663"/>
    <w:rsid w:val="00C819E9"/>
    <w:rsid w:val="00C8268D"/>
    <w:rsid w:val="00C827C9"/>
    <w:rsid w:val="00C82915"/>
    <w:rsid w:val="00C82B0F"/>
    <w:rsid w:val="00C82E35"/>
    <w:rsid w:val="00C835A7"/>
    <w:rsid w:val="00C84246"/>
    <w:rsid w:val="00C845A2"/>
    <w:rsid w:val="00C8479C"/>
    <w:rsid w:val="00C84B8A"/>
    <w:rsid w:val="00C84EAB"/>
    <w:rsid w:val="00C85175"/>
    <w:rsid w:val="00C8540F"/>
    <w:rsid w:val="00C856B0"/>
    <w:rsid w:val="00C857C0"/>
    <w:rsid w:val="00C85811"/>
    <w:rsid w:val="00C85C1B"/>
    <w:rsid w:val="00C86272"/>
    <w:rsid w:val="00C864D6"/>
    <w:rsid w:val="00C867BE"/>
    <w:rsid w:val="00C87088"/>
    <w:rsid w:val="00C87897"/>
    <w:rsid w:val="00C87F36"/>
    <w:rsid w:val="00C87FBE"/>
    <w:rsid w:val="00C87FF6"/>
    <w:rsid w:val="00C90147"/>
    <w:rsid w:val="00C90602"/>
    <w:rsid w:val="00C9068B"/>
    <w:rsid w:val="00C9070A"/>
    <w:rsid w:val="00C90DB3"/>
    <w:rsid w:val="00C910C5"/>
    <w:rsid w:val="00C91A34"/>
    <w:rsid w:val="00C91C88"/>
    <w:rsid w:val="00C92571"/>
    <w:rsid w:val="00C926D0"/>
    <w:rsid w:val="00C92AE1"/>
    <w:rsid w:val="00C92D5E"/>
    <w:rsid w:val="00C92EEC"/>
    <w:rsid w:val="00C9370A"/>
    <w:rsid w:val="00C93917"/>
    <w:rsid w:val="00C93947"/>
    <w:rsid w:val="00C93CBA"/>
    <w:rsid w:val="00C947F6"/>
    <w:rsid w:val="00C94906"/>
    <w:rsid w:val="00C94FB3"/>
    <w:rsid w:val="00C95A20"/>
    <w:rsid w:val="00C95B24"/>
    <w:rsid w:val="00C95E9E"/>
    <w:rsid w:val="00C96299"/>
    <w:rsid w:val="00C97019"/>
    <w:rsid w:val="00C97BAC"/>
    <w:rsid w:val="00C97DC6"/>
    <w:rsid w:val="00CA06E0"/>
    <w:rsid w:val="00CA0D78"/>
    <w:rsid w:val="00CA0E80"/>
    <w:rsid w:val="00CA195D"/>
    <w:rsid w:val="00CA19CE"/>
    <w:rsid w:val="00CA1D3A"/>
    <w:rsid w:val="00CA21E0"/>
    <w:rsid w:val="00CA21EB"/>
    <w:rsid w:val="00CA22D3"/>
    <w:rsid w:val="00CA2CD3"/>
    <w:rsid w:val="00CA30F4"/>
    <w:rsid w:val="00CA3D58"/>
    <w:rsid w:val="00CA40E9"/>
    <w:rsid w:val="00CA494A"/>
    <w:rsid w:val="00CA4D73"/>
    <w:rsid w:val="00CA4D7D"/>
    <w:rsid w:val="00CA5094"/>
    <w:rsid w:val="00CA647A"/>
    <w:rsid w:val="00CA6589"/>
    <w:rsid w:val="00CA67F1"/>
    <w:rsid w:val="00CA6DE9"/>
    <w:rsid w:val="00CA6E50"/>
    <w:rsid w:val="00CA714D"/>
    <w:rsid w:val="00CA77B5"/>
    <w:rsid w:val="00CA7871"/>
    <w:rsid w:val="00CA790B"/>
    <w:rsid w:val="00CB02DC"/>
    <w:rsid w:val="00CB0DBB"/>
    <w:rsid w:val="00CB10C2"/>
    <w:rsid w:val="00CB1B25"/>
    <w:rsid w:val="00CB25A6"/>
    <w:rsid w:val="00CB2673"/>
    <w:rsid w:val="00CB271D"/>
    <w:rsid w:val="00CB2A19"/>
    <w:rsid w:val="00CB2C0C"/>
    <w:rsid w:val="00CB37A8"/>
    <w:rsid w:val="00CB3A17"/>
    <w:rsid w:val="00CB3B20"/>
    <w:rsid w:val="00CB3FF3"/>
    <w:rsid w:val="00CB414B"/>
    <w:rsid w:val="00CB478B"/>
    <w:rsid w:val="00CB47C3"/>
    <w:rsid w:val="00CB4AF0"/>
    <w:rsid w:val="00CB4D99"/>
    <w:rsid w:val="00CB5412"/>
    <w:rsid w:val="00CB62A3"/>
    <w:rsid w:val="00CB65F3"/>
    <w:rsid w:val="00CB6F22"/>
    <w:rsid w:val="00CB6F2C"/>
    <w:rsid w:val="00CB7C1D"/>
    <w:rsid w:val="00CB7DB0"/>
    <w:rsid w:val="00CB7EF5"/>
    <w:rsid w:val="00CB7F1F"/>
    <w:rsid w:val="00CB7FFC"/>
    <w:rsid w:val="00CC027B"/>
    <w:rsid w:val="00CC0695"/>
    <w:rsid w:val="00CC09B0"/>
    <w:rsid w:val="00CC0E70"/>
    <w:rsid w:val="00CC104C"/>
    <w:rsid w:val="00CC19D5"/>
    <w:rsid w:val="00CC1D3D"/>
    <w:rsid w:val="00CC21C9"/>
    <w:rsid w:val="00CC228F"/>
    <w:rsid w:val="00CC247F"/>
    <w:rsid w:val="00CC3528"/>
    <w:rsid w:val="00CC3AF7"/>
    <w:rsid w:val="00CC3C71"/>
    <w:rsid w:val="00CC3E99"/>
    <w:rsid w:val="00CC438F"/>
    <w:rsid w:val="00CC4F4A"/>
    <w:rsid w:val="00CC50F7"/>
    <w:rsid w:val="00CC539E"/>
    <w:rsid w:val="00CC5F05"/>
    <w:rsid w:val="00CC60DB"/>
    <w:rsid w:val="00CC6219"/>
    <w:rsid w:val="00CC6409"/>
    <w:rsid w:val="00CC6548"/>
    <w:rsid w:val="00CC6CF9"/>
    <w:rsid w:val="00CC7016"/>
    <w:rsid w:val="00CC70C3"/>
    <w:rsid w:val="00CC7494"/>
    <w:rsid w:val="00CC79FA"/>
    <w:rsid w:val="00CC7F0B"/>
    <w:rsid w:val="00CD034E"/>
    <w:rsid w:val="00CD056A"/>
    <w:rsid w:val="00CD079E"/>
    <w:rsid w:val="00CD082F"/>
    <w:rsid w:val="00CD0CBC"/>
    <w:rsid w:val="00CD0FDA"/>
    <w:rsid w:val="00CD1026"/>
    <w:rsid w:val="00CD1422"/>
    <w:rsid w:val="00CD215C"/>
    <w:rsid w:val="00CD21B8"/>
    <w:rsid w:val="00CD227A"/>
    <w:rsid w:val="00CD2487"/>
    <w:rsid w:val="00CD26A7"/>
    <w:rsid w:val="00CD297D"/>
    <w:rsid w:val="00CD2BB1"/>
    <w:rsid w:val="00CD2C74"/>
    <w:rsid w:val="00CD3143"/>
    <w:rsid w:val="00CD34FE"/>
    <w:rsid w:val="00CD35FB"/>
    <w:rsid w:val="00CD396E"/>
    <w:rsid w:val="00CD3AA9"/>
    <w:rsid w:val="00CD3BFE"/>
    <w:rsid w:val="00CD3C8E"/>
    <w:rsid w:val="00CD3FF0"/>
    <w:rsid w:val="00CD41E8"/>
    <w:rsid w:val="00CD478D"/>
    <w:rsid w:val="00CD479E"/>
    <w:rsid w:val="00CD4811"/>
    <w:rsid w:val="00CD482E"/>
    <w:rsid w:val="00CD62E5"/>
    <w:rsid w:val="00CD6514"/>
    <w:rsid w:val="00CD6D10"/>
    <w:rsid w:val="00CD7087"/>
    <w:rsid w:val="00CD7756"/>
    <w:rsid w:val="00CD784F"/>
    <w:rsid w:val="00CD7DD8"/>
    <w:rsid w:val="00CE0582"/>
    <w:rsid w:val="00CE060D"/>
    <w:rsid w:val="00CE0E65"/>
    <w:rsid w:val="00CE10D2"/>
    <w:rsid w:val="00CE144B"/>
    <w:rsid w:val="00CE15FE"/>
    <w:rsid w:val="00CE1702"/>
    <w:rsid w:val="00CE18BC"/>
    <w:rsid w:val="00CE1902"/>
    <w:rsid w:val="00CE19B6"/>
    <w:rsid w:val="00CE220F"/>
    <w:rsid w:val="00CE2AF9"/>
    <w:rsid w:val="00CE2DCD"/>
    <w:rsid w:val="00CE3425"/>
    <w:rsid w:val="00CE389D"/>
    <w:rsid w:val="00CE3ADC"/>
    <w:rsid w:val="00CE3C18"/>
    <w:rsid w:val="00CE3E33"/>
    <w:rsid w:val="00CE40DE"/>
    <w:rsid w:val="00CE45B1"/>
    <w:rsid w:val="00CE498A"/>
    <w:rsid w:val="00CE4CA7"/>
    <w:rsid w:val="00CE4D13"/>
    <w:rsid w:val="00CE4F01"/>
    <w:rsid w:val="00CE500A"/>
    <w:rsid w:val="00CE57E1"/>
    <w:rsid w:val="00CE5968"/>
    <w:rsid w:val="00CE59BC"/>
    <w:rsid w:val="00CE615B"/>
    <w:rsid w:val="00CE65D3"/>
    <w:rsid w:val="00CE671F"/>
    <w:rsid w:val="00CE6958"/>
    <w:rsid w:val="00CE6C67"/>
    <w:rsid w:val="00CE6F6E"/>
    <w:rsid w:val="00CE7163"/>
    <w:rsid w:val="00CE7328"/>
    <w:rsid w:val="00CE73AC"/>
    <w:rsid w:val="00CE787D"/>
    <w:rsid w:val="00CF01AE"/>
    <w:rsid w:val="00CF0E09"/>
    <w:rsid w:val="00CF142F"/>
    <w:rsid w:val="00CF1532"/>
    <w:rsid w:val="00CF17E9"/>
    <w:rsid w:val="00CF1EE1"/>
    <w:rsid w:val="00CF22DC"/>
    <w:rsid w:val="00CF2721"/>
    <w:rsid w:val="00CF2BE8"/>
    <w:rsid w:val="00CF2FE5"/>
    <w:rsid w:val="00CF3060"/>
    <w:rsid w:val="00CF346F"/>
    <w:rsid w:val="00CF3803"/>
    <w:rsid w:val="00CF3823"/>
    <w:rsid w:val="00CF3E00"/>
    <w:rsid w:val="00CF4433"/>
    <w:rsid w:val="00CF530E"/>
    <w:rsid w:val="00CF5336"/>
    <w:rsid w:val="00CF537A"/>
    <w:rsid w:val="00CF583E"/>
    <w:rsid w:val="00CF5DA4"/>
    <w:rsid w:val="00CF5E25"/>
    <w:rsid w:val="00CF6AEB"/>
    <w:rsid w:val="00CF7AD5"/>
    <w:rsid w:val="00CF7CB1"/>
    <w:rsid w:val="00D0034B"/>
    <w:rsid w:val="00D00701"/>
    <w:rsid w:val="00D008A9"/>
    <w:rsid w:val="00D00DDD"/>
    <w:rsid w:val="00D010A3"/>
    <w:rsid w:val="00D01C88"/>
    <w:rsid w:val="00D031FE"/>
    <w:rsid w:val="00D03851"/>
    <w:rsid w:val="00D03AFF"/>
    <w:rsid w:val="00D040EA"/>
    <w:rsid w:val="00D0432E"/>
    <w:rsid w:val="00D04679"/>
    <w:rsid w:val="00D05973"/>
    <w:rsid w:val="00D06148"/>
    <w:rsid w:val="00D064A8"/>
    <w:rsid w:val="00D066AE"/>
    <w:rsid w:val="00D06783"/>
    <w:rsid w:val="00D070C9"/>
    <w:rsid w:val="00D071B4"/>
    <w:rsid w:val="00D0725D"/>
    <w:rsid w:val="00D07592"/>
    <w:rsid w:val="00D100A5"/>
    <w:rsid w:val="00D1059C"/>
    <w:rsid w:val="00D11148"/>
    <w:rsid w:val="00D11551"/>
    <w:rsid w:val="00D115CD"/>
    <w:rsid w:val="00D11D4A"/>
    <w:rsid w:val="00D11EF4"/>
    <w:rsid w:val="00D12992"/>
    <w:rsid w:val="00D12DF7"/>
    <w:rsid w:val="00D12EC6"/>
    <w:rsid w:val="00D13283"/>
    <w:rsid w:val="00D13597"/>
    <w:rsid w:val="00D13DF3"/>
    <w:rsid w:val="00D13EB2"/>
    <w:rsid w:val="00D1423F"/>
    <w:rsid w:val="00D143B6"/>
    <w:rsid w:val="00D149E1"/>
    <w:rsid w:val="00D14B6E"/>
    <w:rsid w:val="00D14CC9"/>
    <w:rsid w:val="00D15291"/>
    <w:rsid w:val="00D15ED5"/>
    <w:rsid w:val="00D1660E"/>
    <w:rsid w:val="00D1680E"/>
    <w:rsid w:val="00D169E4"/>
    <w:rsid w:val="00D16EDB"/>
    <w:rsid w:val="00D1712F"/>
    <w:rsid w:val="00D171B3"/>
    <w:rsid w:val="00D20B0B"/>
    <w:rsid w:val="00D20BA1"/>
    <w:rsid w:val="00D21083"/>
    <w:rsid w:val="00D21C3B"/>
    <w:rsid w:val="00D220E3"/>
    <w:rsid w:val="00D221AC"/>
    <w:rsid w:val="00D23CEC"/>
    <w:rsid w:val="00D24372"/>
    <w:rsid w:val="00D245E5"/>
    <w:rsid w:val="00D24720"/>
    <w:rsid w:val="00D24759"/>
    <w:rsid w:val="00D24CEE"/>
    <w:rsid w:val="00D254BD"/>
    <w:rsid w:val="00D264A5"/>
    <w:rsid w:val="00D26A12"/>
    <w:rsid w:val="00D26C7B"/>
    <w:rsid w:val="00D26CDC"/>
    <w:rsid w:val="00D270D8"/>
    <w:rsid w:val="00D27555"/>
    <w:rsid w:val="00D2795E"/>
    <w:rsid w:val="00D30276"/>
    <w:rsid w:val="00D30413"/>
    <w:rsid w:val="00D305FE"/>
    <w:rsid w:val="00D30B3E"/>
    <w:rsid w:val="00D30D23"/>
    <w:rsid w:val="00D30ECC"/>
    <w:rsid w:val="00D30F7E"/>
    <w:rsid w:val="00D31686"/>
    <w:rsid w:val="00D316BF"/>
    <w:rsid w:val="00D31818"/>
    <w:rsid w:val="00D31E3F"/>
    <w:rsid w:val="00D32619"/>
    <w:rsid w:val="00D3267D"/>
    <w:rsid w:val="00D32B08"/>
    <w:rsid w:val="00D32D5B"/>
    <w:rsid w:val="00D3316B"/>
    <w:rsid w:val="00D33D31"/>
    <w:rsid w:val="00D342CC"/>
    <w:rsid w:val="00D34391"/>
    <w:rsid w:val="00D34EF9"/>
    <w:rsid w:val="00D353A9"/>
    <w:rsid w:val="00D354D9"/>
    <w:rsid w:val="00D355E4"/>
    <w:rsid w:val="00D35672"/>
    <w:rsid w:val="00D3579A"/>
    <w:rsid w:val="00D3598B"/>
    <w:rsid w:val="00D36205"/>
    <w:rsid w:val="00D3621A"/>
    <w:rsid w:val="00D36797"/>
    <w:rsid w:val="00D3697D"/>
    <w:rsid w:val="00D36BE9"/>
    <w:rsid w:val="00D3768B"/>
    <w:rsid w:val="00D37828"/>
    <w:rsid w:val="00D37F8B"/>
    <w:rsid w:val="00D401EA"/>
    <w:rsid w:val="00D402F2"/>
    <w:rsid w:val="00D4050D"/>
    <w:rsid w:val="00D40E4F"/>
    <w:rsid w:val="00D40EEE"/>
    <w:rsid w:val="00D41324"/>
    <w:rsid w:val="00D418AB"/>
    <w:rsid w:val="00D41BC0"/>
    <w:rsid w:val="00D41DA9"/>
    <w:rsid w:val="00D4233B"/>
    <w:rsid w:val="00D43391"/>
    <w:rsid w:val="00D4346A"/>
    <w:rsid w:val="00D437D4"/>
    <w:rsid w:val="00D437F4"/>
    <w:rsid w:val="00D43987"/>
    <w:rsid w:val="00D439E0"/>
    <w:rsid w:val="00D43DDB"/>
    <w:rsid w:val="00D44F62"/>
    <w:rsid w:val="00D44FE6"/>
    <w:rsid w:val="00D4548F"/>
    <w:rsid w:val="00D45600"/>
    <w:rsid w:val="00D458A6"/>
    <w:rsid w:val="00D4653F"/>
    <w:rsid w:val="00D46B4A"/>
    <w:rsid w:val="00D46EAC"/>
    <w:rsid w:val="00D47309"/>
    <w:rsid w:val="00D47371"/>
    <w:rsid w:val="00D479E3"/>
    <w:rsid w:val="00D500A3"/>
    <w:rsid w:val="00D503C2"/>
    <w:rsid w:val="00D5084E"/>
    <w:rsid w:val="00D517B3"/>
    <w:rsid w:val="00D51976"/>
    <w:rsid w:val="00D51A39"/>
    <w:rsid w:val="00D51B60"/>
    <w:rsid w:val="00D51E16"/>
    <w:rsid w:val="00D52348"/>
    <w:rsid w:val="00D525F1"/>
    <w:rsid w:val="00D52C6F"/>
    <w:rsid w:val="00D52F4D"/>
    <w:rsid w:val="00D53645"/>
    <w:rsid w:val="00D53787"/>
    <w:rsid w:val="00D53B1E"/>
    <w:rsid w:val="00D53C33"/>
    <w:rsid w:val="00D53CEF"/>
    <w:rsid w:val="00D53D55"/>
    <w:rsid w:val="00D5410B"/>
    <w:rsid w:val="00D544DB"/>
    <w:rsid w:val="00D544E2"/>
    <w:rsid w:val="00D54F32"/>
    <w:rsid w:val="00D5529F"/>
    <w:rsid w:val="00D560A7"/>
    <w:rsid w:val="00D563D1"/>
    <w:rsid w:val="00D56554"/>
    <w:rsid w:val="00D568FA"/>
    <w:rsid w:val="00D57115"/>
    <w:rsid w:val="00D5740C"/>
    <w:rsid w:val="00D57A8D"/>
    <w:rsid w:val="00D57F2C"/>
    <w:rsid w:val="00D6185B"/>
    <w:rsid w:val="00D61DC9"/>
    <w:rsid w:val="00D61DE0"/>
    <w:rsid w:val="00D629C0"/>
    <w:rsid w:val="00D62AFE"/>
    <w:rsid w:val="00D62E99"/>
    <w:rsid w:val="00D6318B"/>
    <w:rsid w:val="00D63194"/>
    <w:rsid w:val="00D63EE3"/>
    <w:rsid w:val="00D640AD"/>
    <w:rsid w:val="00D65022"/>
    <w:rsid w:val="00D650A5"/>
    <w:rsid w:val="00D651C1"/>
    <w:rsid w:val="00D652E1"/>
    <w:rsid w:val="00D65F83"/>
    <w:rsid w:val="00D65FD6"/>
    <w:rsid w:val="00D67069"/>
    <w:rsid w:val="00D67814"/>
    <w:rsid w:val="00D67D9C"/>
    <w:rsid w:val="00D7009B"/>
    <w:rsid w:val="00D706DA"/>
    <w:rsid w:val="00D7097B"/>
    <w:rsid w:val="00D70AEF"/>
    <w:rsid w:val="00D70C39"/>
    <w:rsid w:val="00D70C79"/>
    <w:rsid w:val="00D70EE0"/>
    <w:rsid w:val="00D710D7"/>
    <w:rsid w:val="00D71598"/>
    <w:rsid w:val="00D717E9"/>
    <w:rsid w:val="00D720B7"/>
    <w:rsid w:val="00D727AB"/>
    <w:rsid w:val="00D729BE"/>
    <w:rsid w:val="00D72CFC"/>
    <w:rsid w:val="00D733C2"/>
    <w:rsid w:val="00D735EC"/>
    <w:rsid w:val="00D73633"/>
    <w:rsid w:val="00D73778"/>
    <w:rsid w:val="00D738E6"/>
    <w:rsid w:val="00D73D73"/>
    <w:rsid w:val="00D74149"/>
    <w:rsid w:val="00D74274"/>
    <w:rsid w:val="00D743B7"/>
    <w:rsid w:val="00D74670"/>
    <w:rsid w:val="00D746B9"/>
    <w:rsid w:val="00D75014"/>
    <w:rsid w:val="00D75027"/>
    <w:rsid w:val="00D750DD"/>
    <w:rsid w:val="00D75387"/>
    <w:rsid w:val="00D7599D"/>
    <w:rsid w:val="00D75DBE"/>
    <w:rsid w:val="00D75E78"/>
    <w:rsid w:val="00D75FA9"/>
    <w:rsid w:val="00D769B5"/>
    <w:rsid w:val="00D769D8"/>
    <w:rsid w:val="00D76DC5"/>
    <w:rsid w:val="00D776CE"/>
    <w:rsid w:val="00D7785E"/>
    <w:rsid w:val="00D77DCC"/>
    <w:rsid w:val="00D80255"/>
    <w:rsid w:val="00D81397"/>
    <w:rsid w:val="00D81578"/>
    <w:rsid w:val="00D81796"/>
    <w:rsid w:val="00D820D6"/>
    <w:rsid w:val="00D822ED"/>
    <w:rsid w:val="00D82BE2"/>
    <w:rsid w:val="00D82E29"/>
    <w:rsid w:val="00D8303B"/>
    <w:rsid w:val="00D8346D"/>
    <w:rsid w:val="00D84BE3"/>
    <w:rsid w:val="00D84F17"/>
    <w:rsid w:val="00D84F45"/>
    <w:rsid w:val="00D860AA"/>
    <w:rsid w:val="00D8695F"/>
    <w:rsid w:val="00D86BC6"/>
    <w:rsid w:val="00D87251"/>
    <w:rsid w:val="00D87572"/>
    <w:rsid w:val="00D87893"/>
    <w:rsid w:val="00D87989"/>
    <w:rsid w:val="00D87B02"/>
    <w:rsid w:val="00D87D16"/>
    <w:rsid w:val="00D87E1F"/>
    <w:rsid w:val="00D9007C"/>
    <w:rsid w:val="00D90129"/>
    <w:rsid w:val="00D90AD2"/>
    <w:rsid w:val="00D91615"/>
    <w:rsid w:val="00D91AF6"/>
    <w:rsid w:val="00D93080"/>
    <w:rsid w:val="00D94025"/>
    <w:rsid w:val="00D940A6"/>
    <w:rsid w:val="00D94268"/>
    <w:rsid w:val="00D94541"/>
    <w:rsid w:val="00D94C5C"/>
    <w:rsid w:val="00D94F13"/>
    <w:rsid w:val="00D94F37"/>
    <w:rsid w:val="00D95044"/>
    <w:rsid w:val="00D95125"/>
    <w:rsid w:val="00D953D5"/>
    <w:rsid w:val="00D95802"/>
    <w:rsid w:val="00D95D4B"/>
    <w:rsid w:val="00D96406"/>
    <w:rsid w:val="00D96B9B"/>
    <w:rsid w:val="00D96BCB"/>
    <w:rsid w:val="00D97071"/>
    <w:rsid w:val="00D97299"/>
    <w:rsid w:val="00D9768F"/>
    <w:rsid w:val="00D97C9F"/>
    <w:rsid w:val="00D97E2D"/>
    <w:rsid w:val="00D97E50"/>
    <w:rsid w:val="00D97E84"/>
    <w:rsid w:val="00DA026F"/>
    <w:rsid w:val="00DA13D4"/>
    <w:rsid w:val="00DA2074"/>
    <w:rsid w:val="00DA20B4"/>
    <w:rsid w:val="00DA2193"/>
    <w:rsid w:val="00DA21EE"/>
    <w:rsid w:val="00DA25AD"/>
    <w:rsid w:val="00DA2D64"/>
    <w:rsid w:val="00DA2F21"/>
    <w:rsid w:val="00DA3092"/>
    <w:rsid w:val="00DA32A3"/>
    <w:rsid w:val="00DA378D"/>
    <w:rsid w:val="00DA3B30"/>
    <w:rsid w:val="00DA408D"/>
    <w:rsid w:val="00DA4178"/>
    <w:rsid w:val="00DA47E2"/>
    <w:rsid w:val="00DA50B6"/>
    <w:rsid w:val="00DA52E3"/>
    <w:rsid w:val="00DA5AD6"/>
    <w:rsid w:val="00DA5C14"/>
    <w:rsid w:val="00DA5F29"/>
    <w:rsid w:val="00DA5FE5"/>
    <w:rsid w:val="00DA6526"/>
    <w:rsid w:val="00DA6BCF"/>
    <w:rsid w:val="00DA71B7"/>
    <w:rsid w:val="00DA7824"/>
    <w:rsid w:val="00DA7A7E"/>
    <w:rsid w:val="00DB0443"/>
    <w:rsid w:val="00DB0524"/>
    <w:rsid w:val="00DB06BF"/>
    <w:rsid w:val="00DB0A3B"/>
    <w:rsid w:val="00DB0AD4"/>
    <w:rsid w:val="00DB0BB7"/>
    <w:rsid w:val="00DB0BFE"/>
    <w:rsid w:val="00DB0FD5"/>
    <w:rsid w:val="00DB1470"/>
    <w:rsid w:val="00DB1787"/>
    <w:rsid w:val="00DB19F2"/>
    <w:rsid w:val="00DB29F1"/>
    <w:rsid w:val="00DB31A4"/>
    <w:rsid w:val="00DB338A"/>
    <w:rsid w:val="00DB363B"/>
    <w:rsid w:val="00DB386C"/>
    <w:rsid w:val="00DB3886"/>
    <w:rsid w:val="00DB3FAD"/>
    <w:rsid w:val="00DB4844"/>
    <w:rsid w:val="00DB52D7"/>
    <w:rsid w:val="00DB5738"/>
    <w:rsid w:val="00DB5A13"/>
    <w:rsid w:val="00DB5CC5"/>
    <w:rsid w:val="00DB60C9"/>
    <w:rsid w:val="00DB7884"/>
    <w:rsid w:val="00DB7D64"/>
    <w:rsid w:val="00DC04F3"/>
    <w:rsid w:val="00DC0543"/>
    <w:rsid w:val="00DC0B5A"/>
    <w:rsid w:val="00DC100D"/>
    <w:rsid w:val="00DC111C"/>
    <w:rsid w:val="00DC11B5"/>
    <w:rsid w:val="00DC1C56"/>
    <w:rsid w:val="00DC27FF"/>
    <w:rsid w:val="00DC32C5"/>
    <w:rsid w:val="00DC332F"/>
    <w:rsid w:val="00DC413D"/>
    <w:rsid w:val="00DC424A"/>
    <w:rsid w:val="00DC43F9"/>
    <w:rsid w:val="00DC5794"/>
    <w:rsid w:val="00DC643F"/>
    <w:rsid w:val="00DC69C6"/>
    <w:rsid w:val="00DC7677"/>
    <w:rsid w:val="00DC76F0"/>
    <w:rsid w:val="00DC7AED"/>
    <w:rsid w:val="00DC7E84"/>
    <w:rsid w:val="00DD0532"/>
    <w:rsid w:val="00DD09DA"/>
    <w:rsid w:val="00DD0A98"/>
    <w:rsid w:val="00DD0C01"/>
    <w:rsid w:val="00DD0C36"/>
    <w:rsid w:val="00DD0CBE"/>
    <w:rsid w:val="00DD0D98"/>
    <w:rsid w:val="00DD0F1F"/>
    <w:rsid w:val="00DD1229"/>
    <w:rsid w:val="00DD13A3"/>
    <w:rsid w:val="00DD22DC"/>
    <w:rsid w:val="00DD2B65"/>
    <w:rsid w:val="00DD32BE"/>
    <w:rsid w:val="00DD40F9"/>
    <w:rsid w:val="00DD4748"/>
    <w:rsid w:val="00DD4BAB"/>
    <w:rsid w:val="00DD5501"/>
    <w:rsid w:val="00DD57C4"/>
    <w:rsid w:val="00DD5ACD"/>
    <w:rsid w:val="00DD5F13"/>
    <w:rsid w:val="00DD6076"/>
    <w:rsid w:val="00DD6214"/>
    <w:rsid w:val="00DD66AD"/>
    <w:rsid w:val="00DD69BC"/>
    <w:rsid w:val="00DD7297"/>
    <w:rsid w:val="00DD7578"/>
    <w:rsid w:val="00DD7E75"/>
    <w:rsid w:val="00DE028C"/>
    <w:rsid w:val="00DE057A"/>
    <w:rsid w:val="00DE06BE"/>
    <w:rsid w:val="00DE0770"/>
    <w:rsid w:val="00DE09D3"/>
    <w:rsid w:val="00DE11F5"/>
    <w:rsid w:val="00DE1258"/>
    <w:rsid w:val="00DE17C0"/>
    <w:rsid w:val="00DE18B5"/>
    <w:rsid w:val="00DE1C14"/>
    <w:rsid w:val="00DE1F97"/>
    <w:rsid w:val="00DE23C3"/>
    <w:rsid w:val="00DE2766"/>
    <w:rsid w:val="00DE28BA"/>
    <w:rsid w:val="00DE330E"/>
    <w:rsid w:val="00DE4D98"/>
    <w:rsid w:val="00DE6077"/>
    <w:rsid w:val="00DE60A7"/>
    <w:rsid w:val="00DE653F"/>
    <w:rsid w:val="00DE6573"/>
    <w:rsid w:val="00DE6B34"/>
    <w:rsid w:val="00DF0083"/>
    <w:rsid w:val="00DF022E"/>
    <w:rsid w:val="00DF0CC4"/>
    <w:rsid w:val="00DF11A3"/>
    <w:rsid w:val="00DF13D9"/>
    <w:rsid w:val="00DF1825"/>
    <w:rsid w:val="00DF24F2"/>
    <w:rsid w:val="00DF2C60"/>
    <w:rsid w:val="00DF2D22"/>
    <w:rsid w:val="00DF2DFA"/>
    <w:rsid w:val="00DF2E1B"/>
    <w:rsid w:val="00DF2E6D"/>
    <w:rsid w:val="00DF3203"/>
    <w:rsid w:val="00DF3ACF"/>
    <w:rsid w:val="00DF42B3"/>
    <w:rsid w:val="00DF4BA1"/>
    <w:rsid w:val="00DF5945"/>
    <w:rsid w:val="00DF5A61"/>
    <w:rsid w:val="00DF5E13"/>
    <w:rsid w:val="00DF609A"/>
    <w:rsid w:val="00DF6FC7"/>
    <w:rsid w:val="00DF70B9"/>
    <w:rsid w:val="00DF7A76"/>
    <w:rsid w:val="00DF7F0F"/>
    <w:rsid w:val="00E0029C"/>
    <w:rsid w:val="00E007CC"/>
    <w:rsid w:val="00E00E5A"/>
    <w:rsid w:val="00E01F67"/>
    <w:rsid w:val="00E0247F"/>
    <w:rsid w:val="00E02616"/>
    <w:rsid w:val="00E027CC"/>
    <w:rsid w:val="00E02825"/>
    <w:rsid w:val="00E02F6C"/>
    <w:rsid w:val="00E03014"/>
    <w:rsid w:val="00E03092"/>
    <w:rsid w:val="00E03A5D"/>
    <w:rsid w:val="00E03B11"/>
    <w:rsid w:val="00E03EBB"/>
    <w:rsid w:val="00E0458D"/>
    <w:rsid w:val="00E057D5"/>
    <w:rsid w:val="00E06671"/>
    <w:rsid w:val="00E0674D"/>
    <w:rsid w:val="00E0742B"/>
    <w:rsid w:val="00E07B32"/>
    <w:rsid w:val="00E07B8E"/>
    <w:rsid w:val="00E07FD0"/>
    <w:rsid w:val="00E10506"/>
    <w:rsid w:val="00E105E3"/>
    <w:rsid w:val="00E10621"/>
    <w:rsid w:val="00E109CB"/>
    <w:rsid w:val="00E118F0"/>
    <w:rsid w:val="00E126C6"/>
    <w:rsid w:val="00E128AB"/>
    <w:rsid w:val="00E128DD"/>
    <w:rsid w:val="00E12CE9"/>
    <w:rsid w:val="00E12F9C"/>
    <w:rsid w:val="00E13702"/>
    <w:rsid w:val="00E13A82"/>
    <w:rsid w:val="00E13C38"/>
    <w:rsid w:val="00E14188"/>
    <w:rsid w:val="00E142C9"/>
    <w:rsid w:val="00E14E29"/>
    <w:rsid w:val="00E14FD7"/>
    <w:rsid w:val="00E151D4"/>
    <w:rsid w:val="00E1520F"/>
    <w:rsid w:val="00E152D2"/>
    <w:rsid w:val="00E15BED"/>
    <w:rsid w:val="00E15D72"/>
    <w:rsid w:val="00E15E96"/>
    <w:rsid w:val="00E16937"/>
    <w:rsid w:val="00E169E5"/>
    <w:rsid w:val="00E16D2C"/>
    <w:rsid w:val="00E171D4"/>
    <w:rsid w:val="00E173E6"/>
    <w:rsid w:val="00E175A3"/>
    <w:rsid w:val="00E17960"/>
    <w:rsid w:val="00E17EC0"/>
    <w:rsid w:val="00E207AB"/>
    <w:rsid w:val="00E211FA"/>
    <w:rsid w:val="00E212FF"/>
    <w:rsid w:val="00E21811"/>
    <w:rsid w:val="00E21FD3"/>
    <w:rsid w:val="00E2207E"/>
    <w:rsid w:val="00E22964"/>
    <w:rsid w:val="00E22A35"/>
    <w:rsid w:val="00E22AEF"/>
    <w:rsid w:val="00E22B4A"/>
    <w:rsid w:val="00E22C09"/>
    <w:rsid w:val="00E22D97"/>
    <w:rsid w:val="00E238B5"/>
    <w:rsid w:val="00E238E1"/>
    <w:rsid w:val="00E2391C"/>
    <w:rsid w:val="00E23B0C"/>
    <w:rsid w:val="00E241B3"/>
    <w:rsid w:val="00E24223"/>
    <w:rsid w:val="00E24CBE"/>
    <w:rsid w:val="00E24CDF"/>
    <w:rsid w:val="00E25DAF"/>
    <w:rsid w:val="00E26221"/>
    <w:rsid w:val="00E26C2D"/>
    <w:rsid w:val="00E27188"/>
    <w:rsid w:val="00E275B5"/>
    <w:rsid w:val="00E27675"/>
    <w:rsid w:val="00E278E7"/>
    <w:rsid w:val="00E30069"/>
    <w:rsid w:val="00E31527"/>
    <w:rsid w:val="00E31693"/>
    <w:rsid w:val="00E32966"/>
    <w:rsid w:val="00E32F94"/>
    <w:rsid w:val="00E33229"/>
    <w:rsid w:val="00E3333D"/>
    <w:rsid w:val="00E33445"/>
    <w:rsid w:val="00E335B9"/>
    <w:rsid w:val="00E339DE"/>
    <w:rsid w:val="00E340DB"/>
    <w:rsid w:val="00E3414B"/>
    <w:rsid w:val="00E34778"/>
    <w:rsid w:val="00E34A72"/>
    <w:rsid w:val="00E35B2D"/>
    <w:rsid w:val="00E36448"/>
    <w:rsid w:val="00E36960"/>
    <w:rsid w:val="00E36ABE"/>
    <w:rsid w:val="00E36BCF"/>
    <w:rsid w:val="00E36E9E"/>
    <w:rsid w:val="00E37318"/>
    <w:rsid w:val="00E37682"/>
    <w:rsid w:val="00E40D9D"/>
    <w:rsid w:val="00E40DD9"/>
    <w:rsid w:val="00E40F61"/>
    <w:rsid w:val="00E412A5"/>
    <w:rsid w:val="00E41464"/>
    <w:rsid w:val="00E42903"/>
    <w:rsid w:val="00E42E4B"/>
    <w:rsid w:val="00E4357F"/>
    <w:rsid w:val="00E43A12"/>
    <w:rsid w:val="00E43D60"/>
    <w:rsid w:val="00E43E4C"/>
    <w:rsid w:val="00E44344"/>
    <w:rsid w:val="00E451F7"/>
    <w:rsid w:val="00E4533D"/>
    <w:rsid w:val="00E45636"/>
    <w:rsid w:val="00E45AC2"/>
    <w:rsid w:val="00E45EFB"/>
    <w:rsid w:val="00E460E6"/>
    <w:rsid w:val="00E46309"/>
    <w:rsid w:val="00E474CC"/>
    <w:rsid w:val="00E47933"/>
    <w:rsid w:val="00E47AFA"/>
    <w:rsid w:val="00E47F89"/>
    <w:rsid w:val="00E5016E"/>
    <w:rsid w:val="00E5035A"/>
    <w:rsid w:val="00E50637"/>
    <w:rsid w:val="00E50828"/>
    <w:rsid w:val="00E50BDE"/>
    <w:rsid w:val="00E50E83"/>
    <w:rsid w:val="00E50EC5"/>
    <w:rsid w:val="00E50EEA"/>
    <w:rsid w:val="00E50FA7"/>
    <w:rsid w:val="00E51B90"/>
    <w:rsid w:val="00E521B0"/>
    <w:rsid w:val="00E52374"/>
    <w:rsid w:val="00E52C12"/>
    <w:rsid w:val="00E52E4A"/>
    <w:rsid w:val="00E530A5"/>
    <w:rsid w:val="00E53E3C"/>
    <w:rsid w:val="00E54651"/>
    <w:rsid w:val="00E547DD"/>
    <w:rsid w:val="00E54C80"/>
    <w:rsid w:val="00E5524F"/>
    <w:rsid w:val="00E55344"/>
    <w:rsid w:val="00E556C7"/>
    <w:rsid w:val="00E56BA8"/>
    <w:rsid w:val="00E56D16"/>
    <w:rsid w:val="00E56F04"/>
    <w:rsid w:val="00E56FFA"/>
    <w:rsid w:val="00E57F7C"/>
    <w:rsid w:val="00E60D1E"/>
    <w:rsid w:val="00E60EEB"/>
    <w:rsid w:val="00E61E13"/>
    <w:rsid w:val="00E61FDD"/>
    <w:rsid w:val="00E621DE"/>
    <w:rsid w:val="00E62565"/>
    <w:rsid w:val="00E62DCA"/>
    <w:rsid w:val="00E62EC8"/>
    <w:rsid w:val="00E63055"/>
    <w:rsid w:val="00E6366A"/>
    <w:rsid w:val="00E63A60"/>
    <w:rsid w:val="00E6401E"/>
    <w:rsid w:val="00E656FB"/>
    <w:rsid w:val="00E658C5"/>
    <w:rsid w:val="00E664DC"/>
    <w:rsid w:val="00E66545"/>
    <w:rsid w:val="00E6678F"/>
    <w:rsid w:val="00E66FDB"/>
    <w:rsid w:val="00E676DB"/>
    <w:rsid w:val="00E67844"/>
    <w:rsid w:val="00E67FCD"/>
    <w:rsid w:val="00E7106E"/>
    <w:rsid w:val="00E71523"/>
    <w:rsid w:val="00E715D7"/>
    <w:rsid w:val="00E7217F"/>
    <w:rsid w:val="00E721A2"/>
    <w:rsid w:val="00E725DB"/>
    <w:rsid w:val="00E72B5C"/>
    <w:rsid w:val="00E731F9"/>
    <w:rsid w:val="00E7402E"/>
    <w:rsid w:val="00E743F1"/>
    <w:rsid w:val="00E74C32"/>
    <w:rsid w:val="00E74FBC"/>
    <w:rsid w:val="00E75485"/>
    <w:rsid w:val="00E75BAE"/>
    <w:rsid w:val="00E75CC5"/>
    <w:rsid w:val="00E76002"/>
    <w:rsid w:val="00E761F1"/>
    <w:rsid w:val="00E762D9"/>
    <w:rsid w:val="00E766A6"/>
    <w:rsid w:val="00E76FA8"/>
    <w:rsid w:val="00E7726E"/>
    <w:rsid w:val="00E77399"/>
    <w:rsid w:val="00E77584"/>
    <w:rsid w:val="00E779C9"/>
    <w:rsid w:val="00E77C40"/>
    <w:rsid w:val="00E77EF3"/>
    <w:rsid w:val="00E77FDF"/>
    <w:rsid w:val="00E8009F"/>
    <w:rsid w:val="00E80A1E"/>
    <w:rsid w:val="00E80F3D"/>
    <w:rsid w:val="00E80F56"/>
    <w:rsid w:val="00E81274"/>
    <w:rsid w:val="00E81570"/>
    <w:rsid w:val="00E815A2"/>
    <w:rsid w:val="00E818A5"/>
    <w:rsid w:val="00E81C8F"/>
    <w:rsid w:val="00E820CC"/>
    <w:rsid w:val="00E8287E"/>
    <w:rsid w:val="00E82D03"/>
    <w:rsid w:val="00E8377A"/>
    <w:rsid w:val="00E83AFE"/>
    <w:rsid w:val="00E83EE5"/>
    <w:rsid w:val="00E84058"/>
    <w:rsid w:val="00E842E0"/>
    <w:rsid w:val="00E843CC"/>
    <w:rsid w:val="00E84867"/>
    <w:rsid w:val="00E8497E"/>
    <w:rsid w:val="00E84B41"/>
    <w:rsid w:val="00E84CC9"/>
    <w:rsid w:val="00E8542B"/>
    <w:rsid w:val="00E85809"/>
    <w:rsid w:val="00E8586F"/>
    <w:rsid w:val="00E85961"/>
    <w:rsid w:val="00E877FE"/>
    <w:rsid w:val="00E87916"/>
    <w:rsid w:val="00E87AE7"/>
    <w:rsid w:val="00E87C1F"/>
    <w:rsid w:val="00E90169"/>
    <w:rsid w:val="00E90239"/>
    <w:rsid w:val="00E90934"/>
    <w:rsid w:val="00E90F6A"/>
    <w:rsid w:val="00E9124F"/>
    <w:rsid w:val="00E91A66"/>
    <w:rsid w:val="00E91ADC"/>
    <w:rsid w:val="00E92411"/>
    <w:rsid w:val="00E92E49"/>
    <w:rsid w:val="00E92F34"/>
    <w:rsid w:val="00E93AB2"/>
    <w:rsid w:val="00E93B99"/>
    <w:rsid w:val="00E93C99"/>
    <w:rsid w:val="00E93EE3"/>
    <w:rsid w:val="00E93F88"/>
    <w:rsid w:val="00E9408A"/>
    <w:rsid w:val="00E941EB"/>
    <w:rsid w:val="00E94213"/>
    <w:rsid w:val="00E9478E"/>
    <w:rsid w:val="00E950CD"/>
    <w:rsid w:val="00E955A1"/>
    <w:rsid w:val="00E95BBA"/>
    <w:rsid w:val="00E962AB"/>
    <w:rsid w:val="00E964EA"/>
    <w:rsid w:val="00E96AE5"/>
    <w:rsid w:val="00E96BBD"/>
    <w:rsid w:val="00E97283"/>
    <w:rsid w:val="00E972E0"/>
    <w:rsid w:val="00E978F7"/>
    <w:rsid w:val="00E9796E"/>
    <w:rsid w:val="00E97E06"/>
    <w:rsid w:val="00E97FC4"/>
    <w:rsid w:val="00E97FF3"/>
    <w:rsid w:val="00EA03AB"/>
    <w:rsid w:val="00EA0887"/>
    <w:rsid w:val="00EA0919"/>
    <w:rsid w:val="00EA0FAE"/>
    <w:rsid w:val="00EA133D"/>
    <w:rsid w:val="00EA1353"/>
    <w:rsid w:val="00EA16D0"/>
    <w:rsid w:val="00EA2902"/>
    <w:rsid w:val="00EA2C53"/>
    <w:rsid w:val="00EA2FCB"/>
    <w:rsid w:val="00EA3055"/>
    <w:rsid w:val="00EA380B"/>
    <w:rsid w:val="00EA3949"/>
    <w:rsid w:val="00EA4CEA"/>
    <w:rsid w:val="00EA4D2A"/>
    <w:rsid w:val="00EA4DD1"/>
    <w:rsid w:val="00EA500A"/>
    <w:rsid w:val="00EA6F81"/>
    <w:rsid w:val="00EA7241"/>
    <w:rsid w:val="00EA7B69"/>
    <w:rsid w:val="00EA7D9B"/>
    <w:rsid w:val="00EA7EA4"/>
    <w:rsid w:val="00EB03B0"/>
    <w:rsid w:val="00EB04E7"/>
    <w:rsid w:val="00EB0976"/>
    <w:rsid w:val="00EB0B24"/>
    <w:rsid w:val="00EB18ED"/>
    <w:rsid w:val="00EB1AEB"/>
    <w:rsid w:val="00EB1B53"/>
    <w:rsid w:val="00EB20F6"/>
    <w:rsid w:val="00EB2192"/>
    <w:rsid w:val="00EB241B"/>
    <w:rsid w:val="00EB246C"/>
    <w:rsid w:val="00EB2796"/>
    <w:rsid w:val="00EB3055"/>
    <w:rsid w:val="00EB30AF"/>
    <w:rsid w:val="00EB47FC"/>
    <w:rsid w:val="00EB4CF2"/>
    <w:rsid w:val="00EB4D69"/>
    <w:rsid w:val="00EB4F83"/>
    <w:rsid w:val="00EB5277"/>
    <w:rsid w:val="00EB52BA"/>
    <w:rsid w:val="00EB5696"/>
    <w:rsid w:val="00EB5BEA"/>
    <w:rsid w:val="00EB5CA4"/>
    <w:rsid w:val="00EB5F2F"/>
    <w:rsid w:val="00EB658C"/>
    <w:rsid w:val="00EB6A3E"/>
    <w:rsid w:val="00EB6DA3"/>
    <w:rsid w:val="00EB763A"/>
    <w:rsid w:val="00EC027B"/>
    <w:rsid w:val="00EC05E5"/>
    <w:rsid w:val="00EC06F2"/>
    <w:rsid w:val="00EC071B"/>
    <w:rsid w:val="00EC0E26"/>
    <w:rsid w:val="00EC1B9C"/>
    <w:rsid w:val="00EC2BEF"/>
    <w:rsid w:val="00EC38A7"/>
    <w:rsid w:val="00EC467E"/>
    <w:rsid w:val="00EC4893"/>
    <w:rsid w:val="00EC4992"/>
    <w:rsid w:val="00EC4DAD"/>
    <w:rsid w:val="00EC51CD"/>
    <w:rsid w:val="00EC6048"/>
    <w:rsid w:val="00EC6304"/>
    <w:rsid w:val="00EC63AD"/>
    <w:rsid w:val="00EC63E0"/>
    <w:rsid w:val="00EC6681"/>
    <w:rsid w:val="00EC6C42"/>
    <w:rsid w:val="00EC6C96"/>
    <w:rsid w:val="00EC740A"/>
    <w:rsid w:val="00EC7993"/>
    <w:rsid w:val="00EC7A1E"/>
    <w:rsid w:val="00EC7A36"/>
    <w:rsid w:val="00ED022C"/>
    <w:rsid w:val="00ED04EA"/>
    <w:rsid w:val="00ED1060"/>
    <w:rsid w:val="00ED11C8"/>
    <w:rsid w:val="00ED1361"/>
    <w:rsid w:val="00ED1472"/>
    <w:rsid w:val="00ED17BE"/>
    <w:rsid w:val="00ED19E9"/>
    <w:rsid w:val="00ED1B27"/>
    <w:rsid w:val="00ED20AE"/>
    <w:rsid w:val="00ED26F2"/>
    <w:rsid w:val="00ED2B31"/>
    <w:rsid w:val="00ED3049"/>
    <w:rsid w:val="00ED326F"/>
    <w:rsid w:val="00ED35AF"/>
    <w:rsid w:val="00ED377B"/>
    <w:rsid w:val="00ED3E5D"/>
    <w:rsid w:val="00ED4A56"/>
    <w:rsid w:val="00ED4B40"/>
    <w:rsid w:val="00ED4BD7"/>
    <w:rsid w:val="00ED56AA"/>
    <w:rsid w:val="00ED6454"/>
    <w:rsid w:val="00ED653B"/>
    <w:rsid w:val="00ED71BD"/>
    <w:rsid w:val="00ED7CA5"/>
    <w:rsid w:val="00EE02D6"/>
    <w:rsid w:val="00EE041C"/>
    <w:rsid w:val="00EE0902"/>
    <w:rsid w:val="00EE101C"/>
    <w:rsid w:val="00EE16BE"/>
    <w:rsid w:val="00EE17DA"/>
    <w:rsid w:val="00EE1B6C"/>
    <w:rsid w:val="00EE1E02"/>
    <w:rsid w:val="00EE1F3E"/>
    <w:rsid w:val="00EE2E61"/>
    <w:rsid w:val="00EE32DE"/>
    <w:rsid w:val="00EE336B"/>
    <w:rsid w:val="00EE35A0"/>
    <w:rsid w:val="00EE3A91"/>
    <w:rsid w:val="00EE3AA1"/>
    <w:rsid w:val="00EE3C0F"/>
    <w:rsid w:val="00EE4220"/>
    <w:rsid w:val="00EE4397"/>
    <w:rsid w:val="00EE45F5"/>
    <w:rsid w:val="00EE49EF"/>
    <w:rsid w:val="00EE4BDC"/>
    <w:rsid w:val="00EE5951"/>
    <w:rsid w:val="00EE5982"/>
    <w:rsid w:val="00EE5DE8"/>
    <w:rsid w:val="00EE5F3A"/>
    <w:rsid w:val="00EE63DE"/>
    <w:rsid w:val="00EE64F9"/>
    <w:rsid w:val="00EE676F"/>
    <w:rsid w:val="00EE7112"/>
    <w:rsid w:val="00EE7380"/>
    <w:rsid w:val="00EE7739"/>
    <w:rsid w:val="00EF0060"/>
    <w:rsid w:val="00EF00E5"/>
    <w:rsid w:val="00EF06C0"/>
    <w:rsid w:val="00EF09A5"/>
    <w:rsid w:val="00EF0BCE"/>
    <w:rsid w:val="00EF0D30"/>
    <w:rsid w:val="00EF1355"/>
    <w:rsid w:val="00EF16D6"/>
    <w:rsid w:val="00EF19E9"/>
    <w:rsid w:val="00EF1AAA"/>
    <w:rsid w:val="00EF1F2A"/>
    <w:rsid w:val="00EF26C0"/>
    <w:rsid w:val="00EF28A6"/>
    <w:rsid w:val="00EF2AEC"/>
    <w:rsid w:val="00EF2DDC"/>
    <w:rsid w:val="00EF2E48"/>
    <w:rsid w:val="00EF2EE9"/>
    <w:rsid w:val="00EF2F70"/>
    <w:rsid w:val="00EF329E"/>
    <w:rsid w:val="00EF3478"/>
    <w:rsid w:val="00EF3CB2"/>
    <w:rsid w:val="00EF3E14"/>
    <w:rsid w:val="00EF4142"/>
    <w:rsid w:val="00EF4870"/>
    <w:rsid w:val="00EF4D01"/>
    <w:rsid w:val="00EF4D4E"/>
    <w:rsid w:val="00EF505F"/>
    <w:rsid w:val="00EF54FF"/>
    <w:rsid w:val="00EF594F"/>
    <w:rsid w:val="00EF5B55"/>
    <w:rsid w:val="00EF5CB3"/>
    <w:rsid w:val="00EF5FE6"/>
    <w:rsid w:val="00EF6B91"/>
    <w:rsid w:val="00EF6D39"/>
    <w:rsid w:val="00EF6D60"/>
    <w:rsid w:val="00EF6EA5"/>
    <w:rsid w:val="00EF7066"/>
    <w:rsid w:val="00EF71C3"/>
    <w:rsid w:val="00EF7878"/>
    <w:rsid w:val="00EF7BF1"/>
    <w:rsid w:val="00F000A1"/>
    <w:rsid w:val="00F001AA"/>
    <w:rsid w:val="00F003DF"/>
    <w:rsid w:val="00F01516"/>
    <w:rsid w:val="00F01885"/>
    <w:rsid w:val="00F01D8B"/>
    <w:rsid w:val="00F022F5"/>
    <w:rsid w:val="00F02AD6"/>
    <w:rsid w:val="00F02C76"/>
    <w:rsid w:val="00F032AB"/>
    <w:rsid w:val="00F04195"/>
    <w:rsid w:val="00F04357"/>
    <w:rsid w:val="00F05684"/>
    <w:rsid w:val="00F05AF6"/>
    <w:rsid w:val="00F05B72"/>
    <w:rsid w:val="00F05F9E"/>
    <w:rsid w:val="00F0635E"/>
    <w:rsid w:val="00F0663E"/>
    <w:rsid w:val="00F06C50"/>
    <w:rsid w:val="00F06E12"/>
    <w:rsid w:val="00F070AF"/>
    <w:rsid w:val="00F074E4"/>
    <w:rsid w:val="00F0780C"/>
    <w:rsid w:val="00F07969"/>
    <w:rsid w:val="00F079CE"/>
    <w:rsid w:val="00F07A48"/>
    <w:rsid w:val="00F1022D"/>
    <w:rsid w:val="00F105D1"/>
    <w:rsid w:val="00F106CA"/>
    <w:rsid w:val="00F10901"/>
    <w:rsid w:val="00F10DF9"/>
    <w:rsid w:val="00F1101E"/>
    <w:rsid w:val="00F11260"/>
    <w:rsid w:val="00F11E43"/>
    <w:rsid w:val="00F123CF"/>
    <w:rsid w:val="00F1243D"/>
    <w:rsid w:val="00F127A2"/>
    <w:rsid w:val="00F1280D"/>
    <w:rsid w:val="00F1332E"/>
    <w:rsid w:val="00F13994"/>
    <w:rsid w:val="00F13AB3"/>
    <w:rsid w:val="00F13EEB"/>
    <w:rsid w:val="00F143DC"/>
    <w:rsid w:val="00F1574F"/>
    <w:rsid w:val="00F1589D"/>
    <w:rsid w:val="00F15B2B"/>
    <w:rsid w:val="00F15D4F"/>
    <w:rsid w:val="00F15EBA"/>
    <w:rsid w:val="00F160B1"/>
    <w:rsid w:val="00F16146"/>
    <w:rsid w:val="00F16900"/>
    <w:rsid w:val="00F16B76"/>
    <w:rsid w:val="00F1798E"/>
    <w:rsid w:val="00F17D62"/>
    <w:rsid w:val="00F2022C"/>
    <w:rsid w:val="00F206D4"/>
    <w:rsid w:val="00F20783"/>
    <w:rsid w:val="00F209AA"/>
    <w:rsid w:val="00F20A15"/>
    <w:rsid w:val="00F21322"/>
    <w:rsid w:val="00F217E5"/>
    <w:rsid w:val="00F21856"/>
    <w:rsid w:val="00F2243B"/>
    <w:rsid w:val="00F2382E"/>
    <w:rsid w:val="00F23B15"/>
    <w:rsid w:val="00F23B8C"/>
    <w:rsid w:val="00F23BD5"/>
    <w:rsid w:val="00F2429C"/>
    <w:rsid w:val="00F243A5"/>
    <w:rsid w:val="00F24532"/>
    <w:rsid w:val="00F247F7"/>
    <w:rsid w:val="00F24A81"/>
    <w:rsid w:val="00F24D99"/>
    <w:rsid w:val="00F25D8D"/>
    <w:rsid w:val="00F25FE7"/>
    <w:rsid w:val="00F26D29"/>
    <w:rsid w:val="00F272A8"/>
    <w:rsid w:val="00F27B2E"/>
    <w:rsid w:val="00F27DB2"/>
    <w:rsid w:val="00F27DBD"/>
    <w:rsid w:val="00F30206"/>
    <w:rsid w:val="00F31541"/>
    <w:rsid w:val="00F31889"/>
    <w:rsid w:val="00F31D2B"/>
    <w:rsid w:val="00F31E6C"/>
    <w:rsid w:val="00F31FDA"/>
    <w:rsid w:val="00F32127"/>
    <w:rsid w:val="00F32144"/>
    <w:rsid w:val="00F32A93"/>
    <w:rsid w:val="00F33300"/>
    <w:rsid w:val="00F3338F"/>
    <w:rsid w:val="00F336AF"/>
    <w:rsid w:val="00F336C8"/>
    <w:rsid w:val="00F337A9"/>
    <w:rsid w:val="00F33B5C"/>
    <w:rsid w:val="00F33CDE"/>
    <w:rsid w:val="00F342AD"/>
    <w:rsid w:val="00F34984"/>
    <w:rsid w:val="00F34C00"/>
    <w:rsid w:val="00F34D52"/>
    <w:rsid w:val="00F34EF7"/>
    <w:rsid w:val="00F34F69"/>
    <w:rsid w:val="00F3536B"/>
    <w:rsid w:val="00F3550A"/>
    <w:rsid w:val="00F35639"/>
    <w:rsid w:val="00F3581C"/>
    <w:rsid w:val="00F3589D"/>
    <w:rsid w:val="00F35928"/>
    <w:rsid w:val="00F36603"/>
    <w:rsid w:val="00F36784"/>
    <w:rsid w:val="00F37806"/>
    <w:rsid w:val="00F37910"/>
    <w:rsid w:val="00F37ABA"/>
    <w:rsid w:val="00F37D1F"/>
    <w:rsid w:val="00F37D9F"/>
    <w:rsid w:val="00F405C7"/>
    <w:rsid w:val="00F419B1"/>
    <w:rsid w:val="00F41AF1"/>
    <w:rsid w:val="00F41DC8"/>
    <w:rsid w:val="00F41F42"/>
    <w:rsid w:val="00F41F79"/>
    <w:rsid w:val="00F42490"/>
    <w:rsid w:val="00F42600"/>
    <w:rsid w:val="00F42CD9"/>
    <w:rsid w:val="00F42D73"/>
    <w:rsid w:val="00F43D10"/>
    <w:rsid w:val="00F4443B"/>
    <w:rsid w:val="00F44654"/>
    <w:rsid w:val="00F44E04"/>
    <w:rsid w:val="00F45EAC"/>
    <w:rsid w:val="00F45EF6"/>
    <w:rsid w:val="00F46368"/>
    <w:rsid w:val="00F46528"/>
    <w:rsid w:val="00F466DE"/>
    <w:rsid w:val="00F46982"/>
    <w:rsid w:val="00F46A0B"/>
    <w:rsid w:val="00F46A6A"/>
    <w:rsid w:val="00F47828"/>
    <w:rsid w:val="00F47936"/>
    <w:rsid w:val="00F50075"/>
    <w:rsid w:val="00F50175"/>
    <w:rsid w:val="00F504C7"/>
    <w:rsid w:val="00F5078A"/>
    <w:rsid w:val="00F50D08"/>
    <w:rsid w:val="00F5109C"/>
    <w:rsid w:val="00F51505"/>
    <w:rsid w:val="00F5187D"/>
    <w:rsid w:val="00F51F1E"/>
    <w:rsid w:val="00F5203F"/>
    <w:rsid w:val="00F52476"/>
    <w:rsid w:val="00F52752"/>
    <w:rsid w:val="00F53133"/>
    <w:rsid w:val="00F53D4F"/>
    <w:rsid w:val="00F540F1"/>
    <w:rsid w:val="00F5470E"/>
    <w:rsid w:val="00F547AF"/>
    <w:rsid w:val="00F552E3"/>
    <w:rsid w:val="00F5565B"/>
    <w:rsid w:val="00F5585B"/>
    <w:rsid w:val="00F55F52"/>
    <w:rsid w:val="00F562B6"/>
    <w:rsid w:val="00F56A2B"/>
    <w:rsid w:val="00F56BD2"/>
    <w:rsid w:val="00F570D3"/>
    <w:rsid w:val="00F57669"/>
    <w:rsid w:val="00F57C02"/>
    <w:rsid w:val="00F57D96"/>
    <w:rsid w:val="00F57F0B"/>
    <w:rsid w:val="00F600C3"/>
    <w:rsid w:val="00F60CFE"/>
    <w:rsid w:val="00F60D3E"/>
    <w:rsid w:val="00F60D56"/>
    <w:rsid w:val="00F610C6"/>
    <w:rsid w:val="00F6124B"/>
    <w:rsid w:val="00F61813"/>
    <w:rsid w:val="00F618FF"/>
    <w:rsid w:val="00F62074"/>
    <w:rsid w:val="00F626F2"/>
    <w:rsid w:val="00F629C3"/>
    <w:rsid w:val="00F62A58"/>
    <w:rsid w:val="00F62E92"/>
    <w:rsid w:val="00F63639"/>
    <w:rsid w:val="00F636D0"/>
    <w:rsid w:val="00F63BFC"/>
    <w:rsid w:val="00F63D2C"/>
    <w:rsid w:val="00F63F30"/>
    <w:rsid w:val="00F6428E"/>
    <w:rsid w:val="00F6477E"/>
    <w:rsid w:val="00F65004"/>
    <w:rsid w:val="00F65197"/>
    <w:rsid w:val="00F65876"/>
    <w:rsid w:val="00F658DE"/>
    <w:rsid w:val="00F65B49"/>
    <w:rsid w:val="00F65C11"/>
    <w:rsid w:val="00F65D31"/>
    <w:rsid w:val="00F65EC6"/>
    <w:rsid w:val="00F66100"/>
    <w:rsid w:val="00F66213"/>
    <w:rsid w:val="00F663C0"/>
    <w:rsid w:val="00F6680D"/>
    <w:rsid w:val="00F668B7"/>
    <w:rsid w:val="00F66D66"/>
    <w:rsid w:val="00F66E90"/>
    <w:rsid w:val="00F67496"/>
    <w:rsid w:val="00F674F2"/>
    <w:rsid w:val="00F678D7"/>
    <w:rsid w:val="00F67911"/>
    <w:rsid w:val="00F67AB9"/>
    <w:rsid w:val="00F67DCB"/>
    <w:rsid w:val="00F70386"/>
    <w:rsid w:val="00F7087F"/>
    <w:rsid w:val="00F71185"/>
    <w:rsid w:val="00F71294"/>
    <w:rsid w:val="00F713D0"/>
    <w:rsid w:val="00F71C24"/>
    <w:rsid w:val="00F71FAA"/>
    <w:rsid w:val="00F720B5"/>
    <w:rsid w:val="00F7272B"/>
    <w:rsid w:val="00F72A6A"/>
    <w:rsid w:val="00F72A84"/>
    <w:rsid w:val="00F73165"/>
    <w:rsid w:val="00F73CC7"/>
    <w:rsid w:val="00F74109"/>
    <w:rsid w:val="00F7446A"/>
    <w:rsid w:val="00F74707"/>
    <w:rsid w:val="00F74D44"/>
    <w:rsid w:val="00F75A3D"/>
    <w:rsid w:val="00F75F8C"/>
    <w:rsid w:val="00F7643B"/>
    <w:rsid w:val="00F77227"/>
    <w:rsid w:val="00F77C4A"/>
    <w:rsid w:val="00F77E15"/>
    <w:rsid w:val="00F8036E"/>
    <w:rsid w:val="00F81977"/>
    <w:rsid w:val="00F81EEC"/>
    <w:rsid w:val="00F81FA8"/>
    <w:rsid w:val="00F82295"/>
    <w:rsid w:val="00F822D1"/>
    <w:rsid w:val="00F82501"/>
    <w:rsid w:val="00F8269A"/>
    <w:rsid w:val="00F82972"/>
    <w:rsid w:val="00F82C4C"/>
    <w:rsid w:val="00F8310C"/>
    <w:rsid w:val="00F831C1"/>
    <w:rsid w:val="00F83465"/>
    <w:rsid w:val="00F83658"/>
    <w:rsid w:val="00F84C55"/>
    <w:rsid w:val="00F84D4D"/>
    <w:rsid w:val="00F85A42"/>
    <w:rsid w:val="00F85A6F"/>
    <w:rsid w:val="00F85C1A"/>
    <w:rsid w:val="00F85F0E"/>
    <w:rsid w:val="00F8618B"/>
    <w:rsid w:val="00F86779"/>
    <w:rsid w:val="00F87C61"/>
    <w:rsid w:val="00F87D8E"/>
    <w:rsid w:val="00F901FC"/>
    <w:rsid w:val="00F90886"/>
    <w:rsid w:val="00F91487"/>
    <w:rsid w:val="00F91856"/>
    <w:rsid w:val="00F927E4"/>
    <w:rsid w:val="00F92AF2"/>
    <w:rsid w:val="00F92B98"/>
    <w:rsid w:val="00F92DF0"/>
    <w:rsid w:val="00F93E52"/>
    <w:rsid w:val="00F9408F"/>
    <w:rsid w:val="00F94270"/>
    <w:rsid w:val="00F946F5"/>
    <w:rsid w:val="00F94D89"/>
    <w:rsid w:val="00F95DBC"/>
    <w:rsid w:val="00F95F4A"/>
    <w:rsid w:val="00F966B8"/>
    <w:rsid w:val="00F96F49"/>
    <w:rsid w:val="00F97740"/>
    <w:rsid w:val="00F97887"/>
    <w:rsid w:val="00F97ADA"/>
    <w:rsid w:val="00FA1549"/>
    <w:rsid w:val="00FA17D6"/>
    <w:rsid w:val="00FA1BFA"/>
    <w:rsid w:val="00FA2C90"/>
    <w:rsid w:val="00FA2DE6"/>
    <w:rsid w:val="00FA33DE"/>
    <w:rsid w:val="00FA3452"/>
    <w:rsid w:val="00FA3F76"/>
    <w:rsid w:val="00FA4104"/>
    <w:rsid w:val="00FA4177"/>
    <w:rsid w:val="00FA438B"/>
    <w:rsid w:val="00FA4685"/>
    <w:rsid w:val="00FA46E6"/>
    <w:rsid w:val="00FA4A7E"/>
    <w:rsid w:val="00FA4AF5"/>
    <w:rsid w:val="00FA4FC2"/>
    <w:rsid w:val="00FA533D"/>
    <w:rsid w:val="00FA5E33"/>
    <w:rsid w:val="00FA6D8B"/>
    <w:rsid w:val="00FA6DB0"/>
    <w:rsid w:val="00FA72BD"/>
    <w:rsid w:val="00FA7C36"/>
    <w:rsid w:val="00FA7CEC"/>
    <w:rsid w:val="00FB0C90"/>
    <w:rsid w:val="00FB0CFF"/>
    <w:rsid w:val="00FB0F50"/>
    <w:rsid w:val="00FB17E2"/>
    <w:rsid w:val="00FB1AAA"/>
    <w:rsid w:val="00FB2734"/>
    <w:rsid w:val="00FB295C"/>
    <w:rsid w:val="00FB31D1"/>
    <w:rsid w:val="00FB3417"/>
    <w:rsid w:val="00FB369E"/>
    <w:rsid w:val="00FB37B5"/>
    <w:rsid w:val="00FB3A0E"/>
    <w:rsid w:val="00FB4494"/>
    <w:rsid w:val="00FB4AB1"/>
    <w:rsid w:val="00FB4C8D"/>
    <w:rsid w:val="00FB4FF6"/>
    <w:rsid w:val="00FB506F"/>
    <w:rsid w:val="00FB50C0"/>
    <w:rsid w:val="00FB5517"/>
    <w:rsid w:val="00FB5FA6"/>
    <w:rsid w:val="00FB69D7"/>
    <w:rsid w:val="00FB6BEA"/>
    <w:rsid w:val="00FB6E20"/>
    <w:rsid w:val="00FB7159"/>
    <w:rsid w:val="00FB7644"/>
    <w:rsid w:val="00FB7C58"/>
    <w:rsid w:val="00FC0223"/>
    <w:rsid w:val="00FC02AF"/>
    <w:rsid w:val="00FC0652"/>
    <w:rsid w:val="00FC0D77"/>
    <w:rsid w:val="00FC0EED"/>
    <w:rsid w:val="00FC1790"/>
    <w:rsid w:val="00FC262F"/>
    <w:rsid w:val="00FC2704"/>
    <w:rsid w:val="00FC29A4"/>
    <w:rsid w:val="00FC2F01"/>
    <w:rsid w:val="00FC3286"/>
    <w:rsid w:val="00FC34CD"/>
    <w:rsid w:val="00FC3B3E"/>
    <w:rsid w:val="00FC4CF0"/>
    <w:rsid w:val="00FC4DA3"/>
    <w:rsid w:val="00FC4E34"/>
    <w:rsid w:val="00FC5825"/>
    <w:rsid w:val="00FC6A2B"/>
    <w:rsid w:val="00FC6A38"/>
    <w:rsid w:val="00FC6F40"/>
    <w:rsid w:val="00FC757E"/>
    <w:rsid w:val="00FC7624"/>
    <w:rsid w:val="00FC7627"/>
    <w:rsid w:val="00FC7766"/>
    <w:rsid w:val="00FC7BAB"/>
    <w:rsid w:val="00FC7DC1"/>
    <w:rsid w:val="00FC7F46"/>
    <w:rsid w:val="00FD02EC"/>
    <w:rsid w:val="00FD0665"/>
    <w:rsid w:val="00FD0BB3"/>
    <w:rsid w:val="00FD0C4E"/>
    <w:rsid w:val="00FD0EA6"/>
    <w:rsid w:val="00FD0ED3"/>
    <w:rsid w:val="00FD1331"/>
    <w:rsid w:val="00FD1D3A"/>
    <w:rsid w:val="00FD1EEC"/>
    <w:rsid w:val="00FD3044"/>
    <w:rsid w:val="00FD3382"/>
    <w:rsid w:val="00FD3567"/>
    <w:rsid w:val="00FD38C6"/>
    <w:rsid w:val="00FD3952"/>
    <w:rsid w:val="00FD396C"/>
    <w:rsid w:val="00FD3E75"/>
    <w:rsid w:val="00FD4785"/>
    <w:rsid w:val="00FD4C0E"/>
    <w:rsid w:val="00FD4C29"/>
    <w:rsid w:val="00FD4CF5"/>
    <w:rsid w:val="00FD4F43"/>
    <w:rsid w:val="00FD567E"/>
    <w:rsid w:val="00FD58F9"/>
    <w:rsid w:val="00FD5DAA"/>
    <w:rsid w:val="00FD60A4"/>
    <w:rsid w:val="00FD6564"/>
    <w:rsid w:val="00FD67CA"/>
    <w:rsid w:val="00FD7717"/>
    <w:rsid w:val="00FD7790"/>
    <w:rsid w:val="00FD7B28"/>
    <w:rsid w:val="00FE0447"/>
    <w:rsid w:val="00FE055B"/>
    <w:rsid w:val="00FE0677"/>
    <w:rsid w:val="00FE06DF"/>
    <w:rsid w:val="00FE0825"/>
    <w:rsid w:val="00FE0EEB"/>
    <w:rsid w:val="00FE1289"/>
    <w:rsid w:val="00FE1A86"/>
    <w:rsid w:val="00FE2141"/>
    <w:rsid w:val="00FE2533"/>
    <w:rsid w:val="00FE2557"/>
    <w:rsid w:val="00FE2636"/>
    <w:rsid w:val="00FE282E"/>
    <w:rsid w:val="00FE292C"/>
    <w:rsid w:val="00FE3318"/>
    <w:rsid w:val="00FE3412"/>
    <w:rsid w:val="00FE3428"/>
    <w:rsid w:val="00FE358D"/>
    <w:rsid w:val="00FE41B1"/>
    <w:rsid w:val="00FE4465"/>
    <w:rsid w:val="00FE55F5"/>
    <w:rsid w:val="00FE57C3"/>
    <w:rsid w:val="00FE5AA0"/>
    <w:rsid w:val="00FE5FB6"/>
    <w:rsid w:val="00FE620C"/>
    <w:rsid w:val="00FE69F6"/>
    <w:rsid w:val="00FE6AE9"/>
    <w:rsid w:val="00FF03A5"/>
    <w:rsid w:val="00FF080D"/>
    <w:rsid w:val="00FF0A98"/>
    <w:rsid w:val="00FF0AD3"/>
    <w:rsid w:val="00FF0F6C"/>
    <w:rsid w:val="00FF1CC8"/>
    <w:rsid w:val="00FF1E4F"/>
    <w:rsid w:val="00FF20B0"/>
    <w:rsid w:val="00FF2766"/>
    <w:rsid w:val="00FF2916"/>
    <w:rsid w:val="00FF2B22"/>
    <w:rsid w:val="00FF2DFD"/>
    <w:rsid w:val="00FF4456"/>
    <w:rsid w:val="00FF4830"/>
    <w:rsid w:val="00FF4DF1"/>
    <w:rsid w:val="00FF4F1C"/>
    <w:rsid w:val="00FF50F4"/>
    <w:rsid w:val="00FF569F"/>
    <w:rsid w:val="00FF5938"/>
    <w:rsid w:val="00FF59F2"/>
    <w:rsid w:val="00FF6142"/>
    <w:rsid w:val="00FF6425"/>
    <w:rsid w:val="00FF7125"/>
    <w:rsid w:val="00FF7127"/>
    <w:rsid w:val="00FF71D2"/>
    <w:rsid w:val="00FF753F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link w:val="af7"/>
    <w:uiPriority w:val="34"/>
    <w:qFormat/>
    <w:rsid w:val="00365CD8"/>
    <w:pPr>
      <w:ind w:left="720"/>
      <w:contextualSpacing/>
    </w:pPr>
    <w:rPr>
      <w:sz w:val="24"/>
    </w:rPr>
  </w:style>
  <w:style w:type="paragraph" w:styleId="af8">
    <w:name w:val="Title"/>
    <w:basedOn w:val="a0"/>
    <w:link w:val="af9"/>
    <w:qFormat/>
    <w:rsid w:val="00365CD8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b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c">
    <w:name w:val="Body Text Indent"/>
    <w:basedOn w:val="a0"/>
    <w:link w:val="afd"/>
    <w:rsid w:val="00365CD8"/>
    <w:pPr>
      <w:ind w:firstLine="700"/>
      <w:jc w:val="both"/>
    </w:pPr>
    <w:rPr>
      <w:szCs w:val="28"/>
    </w:rPr>
  </w:style>
  <w:style w:type="character" w:customStyle="1" w:styleId="afd">
    <w:name w:val="Основной текст с отступом Знак"/>
    <w:basedOn w:val="a1"/>
    <w:link w:val="afc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e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0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1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2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3">
    <w:name w:val="Обычный (отступ) Знак"/>
    <w:link w:val="aff4"/>
    <w:locked/>
    <w:rsid w:val="00365CD8"/>
    <w:rPr>
      <w:sz w:val="28"/>
      <w:szCs w:val="24"/>
    </w:rPr>
  </w:style>
  <w:style w:type="paragraph" w:customStyle="1" w:styleId="aff4">
    <w:name w:val="Обычный (отступ)"/>
    <w:basedOn w:val="a0"/>
    <w:link w:val="aff3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6">
    <w:name w:val="Подзаголовок Знак"/>
    <w:basedOn w:val="a1"/>
    <w:link w:val="aff5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7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65E3"/>
    <w:pPr>
      <w:tabs>
        <w:tab w:val="left" w:pos="1120"/>
        <w:tab w:val="right" w:leader="dot" w:pos="9627"/>
      </w:tabs>
      <w:spacing w:after="100"/>
      <w:ind w:left="280"/>
      <w:jc w:val="both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8">
    <w:name w:val="footnote text"/>
    <w:basedOn w:val="a0"/>
    <w:link w:val="aff9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a">
    <w:name w:val="annotation text"/>
    <w:basedOn w:val="a0"/>
    <w:link w:val="affb"/>
    <w:uiPriority w:val="99"/>
    <w:unhideWhenUsed/>
    <w:rsid w:val="00F7087F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c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d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d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e">
    <w:name w:val="Document Map"/>
    <w:basedOn w:val="a0"/>
    <w:link w:val="afff"/>
    <w:rsid w:val="00BE7125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line number"/>
    <w:basedOn w:val="a1"/>
    <w:uiPriority w:val="99"/>
    <w:semiHidden/>
    <w:unhideWhenUsed/>
    <w:rsid w:val="009E7133"/>
  </w:style>
  <w:style w:type="character" w:customStyle="1" w:styleId="headtitle">
    <w:name w:val="head_title"/>
    <w:basedOn w:val="a1"/>
    <w:rsid w:val="00EE63DE"/>
  </w:style>
  <w:style w:type="table" w:customStyle="1" w:styleId="29">
    <w:name w:val="Сетка таблицы2"/>
    <w:basedOn w:val="a2"/>
    <w:next w:val="ac"/>
    <w:uiPriority w:val="59"/>
    <w:rsid w:val="004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c"/>
    <w:rsid w:val="008D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basedOn w:val="a1"/>
    <w:link w:val="af6"/>
    <w:uiPriority w:val="34"/>
    <w:locked/>
    <w:rsid w:val="006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uiPriority w:val="99"/>
    <w:rsid w:val="0069653E"/>
    <w:pPr>
      <w:ind w:left="708"/>
    </w:pPr>
    <w:rPr>
      <w:sz w:val="24"/>
    </w:rPr>
  </w:style>
  <w:style w:type="character" w:customStyle="1" w:styleId="211pt">
    <w:name w:val="Основной текст (2) + 11 pt"/>
    <w:basedOn w:val="a1"/>
    <w:rsid w:val="00696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_"/>
    <w:basedOn w:val="a1"/>
    <w:link w:val="212"/>
    <w:rsid w:val="0069653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b"/>
    <w:rsid w:val="006965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f1">
    <w:name w:val="FollowedHyperlink"/>
    <w:basedOn w:val="a1"/>
    <w:uiPriority w:val="99"/>
    <w:semiHidden/>
    <w:unhideWhenUsed/>
    <w:rsid w:val="0069653E"/>
    <w:rPr>
      <w:color w:val="800080"/>
      <w:u w:val="single"/>
    </w:rPr>
  </w:style>
  <w:style w:type="paragraph" w:customStyle="1" w:styleId="font5">
    <w:name w:val="font5"/>
    <w:basedOn w:val="a0"/>
    <w:rsid w:val="0069653E"/>
    <w:pPr>
      <w:spacing w:before="100" w:beforeAutospacing="1" w:after="100" w:afterAutospacing="1"/>
    </w:pPr>
    <w:rPr>
      <w:b/>
      <w:bCs/>
      <w:color w:val="16365C"/>
      <w:sz w:val="22"/>
      <w:szCs w:val="22"/>
    </w:rPr>
  </w:style>
  <w:style w:type="paragraph" w:customStyle="1" w:styleId="font6">
    <w:name w:val="font6"/>
    <w:basedOn w:val="a0"/>
    <w:rsid w:val="0069653E"/>
    <w:pPr>
      <w:spacing w:before="100" w:beforeAutospacing="1" w:after="100" w:afterAutospacing="1"/>
    </w:pPr>
    <w:rPr>
      <w:b/>
      <w:bCs/>
      <w:i/>
      <w:iCs/>
      <w:color w:val="16365C"/>
      <w:sz w:val="22"/>
      <w:szCs w:val="22"/>
    </w:rPr>
  </w:style>
  <w:style w:type="paragraph" w:customStyle="1" w:styleId="font7">
    <w:name w:val="font7"/>
    <w:basedOn w:val="a0"/>
    <w:rsid w:val="0069653E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8">
    <w:name w:val="font8"/>
    <w:basedOn w:val="a0"/>
    <w:rsid w:val="0069653E"/>
    <w:pPr>
      <w:spacing w:before="100" w:beforeAutospacing="1" w:after="100" w:afterAutospacing="1"/>
    </w:pPr>
    <w:rPr>
      <w:b/>
      <w:bCs/>
      <w:i/>
      <w:iCs/>
      <w:color w:val="FF0000"/>
      <w:sz w:val="22"/>
      <w:szCs w:val="22"/>
      <w:u w:val="single"/>
    </w:rPr>
  </w:style>
  <w:style w:type="paragraph" w:customStyle="1" w:styleId="xl67">
    <w:name w:val="xl67"/>
    <w:basedOn w:val="a0"/>
    <w:rsid w:val="0069653E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70">
    <w:name w:val="xl70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1">
    <w:name w:val="xl71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0"/>
    <w:rsid w:val="0069653E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9">
    <w:name w:val="xl7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0">
    <w:name w:val="xl80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81">
    <w:name w:val="xl81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2">
    <w:name w:val="xl82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3">
    <w:name w:val="xl8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5">
    <w:name w:val="xl85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7">
    <w:name w:val="xl87"/>
    <w:basedOn w:val="a0"/>
    <w:rsid w:val="0069653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8">
    <w:name w:val="xl88"/>
    <w:basedOn w:val="a0"/>
    <w:rsid w:val="00696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fff2">
    <w:name w:val="List"/>
    <w:basedOn w:val="a0"/>
    <w:uiPriority w:val="99"/>
    <w:unhideWhenUsed/>
    <w:rsid w:val="009350AD"/>
    <w:pPr>
      <w:ind w:left="283" w:hanging="283"/>
      <w:contextualSpacing/>
    </w:pPr>
  </w:style>
  <w:style w:type="paragraph" w:styleId="2c">
    <w:name w:val="List 2"/>
    <w:basedOn w:val="a0"/>
    <w:uiPriority w:val="99"/>
    <w:unhideWhenUsed/>
    <w:rsid w:val="009350AD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9350AD"/>
    <w:pPr>
      <w:ind w:left="849" w:hanging="283"/>
      <w:contextualSpacing/>
    </w:pPr>
  </w:style>
  <w:style w:type="paragraph" w:styleId="42">
    <w:name w:val="List 4"/>
    <w:basedOn w:val="a0"/>
    <w:uiPriority w:val="99"/>
    <w:unhideWhenUsed/>
    <w:rsid w:val="009350AD"/>
    <w:pPr>
      <w:ind w:left="1132" w:hanging="283"/>
      <w:contextualSpacing/>
    </w:pPr>
  </w:style>
  <w:style w:type="paragraph" w:styleId="afff3">
    <w:name w:val="Body Text First Indent"/>
    <w:basedOn w:val="ae"/>
    <w:link w:val="afff4"/>
    <w:uiPriority w:val="99"/>
    <w:unhideWhenUsed/>
    <w:rsid w:val="009350AD"/>
    <w:pPr>
      <w:ind w:firstLine="360"/>
    </w:pPr>
    <w:rPr>
      <w:szCs w:val="24"/>
    </w:rPr>
  </w:style>
  <w:style w:type="character" w:customStyle="1" w:styleId="afff4">
    <w:name w:val="Красная строка Знак"/>
    <w:basedOn w:val="af"/>
    <w:link w:val="afff3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9350AD"/>
    <w:pPr>
      <w:ind w:left="360" w:firstLine="360"/>
      <w:jc w:val="left"/>
    </w:pPr>
    <w:rPr>
      <w:szCs w:val="24"/>
    </w:rPr>
  </w:style>
  <w:style w:type="character" w:customStyle="1" w:styleId="2e">
    <w:name w:val="Красная строка 2 Знак"/>
    <w:basedOn w:val="afd"/>
    <w:link w:val="2d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lthac">
    <w:name w:val="rmclthac"/>
    <w:basedOn w:val="a0"/>
    <w:uiPriority w:val="99"/>
    <w:rsid w:val="00CE57E1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12">
    <w:name w:val="Основной текст (2)1"/>
    <w:basedOn w:val="a0"/>
    <w:link w:val="2b"/>
    <w:rsid w:val="00CE57E1"/>
    <w:pPr>
      <w:widowControl w:val="0"/>
      <w:shd w:val="clear" w:color="auto" w:fill="FFFFFF"/>
      <w:spacing w:line="605" w:lineRule="exact"/>
      <w:ind w:hanging="580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link w:val="af7"/>
    <w:uiPriority w:val="34"/>
    <w:qFormat/>
    <w:rsid w:val="00365CD8"/>
    <w:pPr>
      <w:ind w:left="720"/>
      <w:contextualSpacing/>
    </w:pPr>
    <w:rPr>
      <w:sz w:val="24"/>
    </w:rPr>
  </w:style>
  <w:style w:type="paragraph" w:styleId="af8">
    <w:name w:val="Title"/>
    <w:basedOn w:val="a0"/>
    <w:link w:val="af9"/>
    <w:qFormat/>
    <w:rsid w:val="00365CD8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b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c">
    <w:name w:val="Body Text Indent"/>
    <w:basedOn w:val="a0"/>
    <w:link w:val="afd"/>
    <w:rsid w:val="00365CD8"/>
    <w:pPr>
      <w:ind w:firstLine="700"/>
      <w:jc w:val="both"/>
    </w:pPr>
    <w:rPr>
      <w:szCs w:val="28"/>
    </w:rPr>
  </w:style>
  <w:style w:type="character" w:customStyle="1" w:styleId="afd">
    <w:name w:val="Основной текст с отступом Знак"/>
    <w:basedOn w:val="a1"/>
    <w:link w:val="afc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e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0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1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2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3">
    <w:name w:val="Обычный (отступ) Знак"/>
    <w:link w:val="aff4"/>
    <w:locked/>
    <w:rsid w:val="00365CD8"/>
    <w:rPr>
      <w:sz w:val="28"/>
      <w:szCs w:val="24"/>
    </w:rPr>
  </w:style>
  <w:style w:type="paragraph" w:customStyle="1" w:styleId="aff4">
    <w:name w:val="Обычный (отступ)"/>
    <w:basedOn w:val="a0"/>
    <w:link w:val="aff3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6">
    <w:name w:val="Подзаголовок Знак"/>
    <w:basedOn w:val="a1"/>
    <w:link w:val="aff5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7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65E3"/>
    <w:pPr>
      <w:tabs>
        <w:tab w:val="left" w:pos="1120"/>
        <w:tab w:val="right" w:leader="dot" w:pos="9627"/>
      </w:tabs>
      <w:spacing w:after="100"/>
      <w:ind w:left="280"/>
      <w:jc w:val="both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8">
    <w:name w:val="footnote text"/>
    <w:basedOn w:val="a0"/>
    <w:link w:val="aff9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a">
    <w:name w:val="annotation text"/>
    <w:basedOn w:val="a0"/>
    <w:link w:val="affb"/>
    <w:uiPriority w:val="99"/>
    <w:unhideWhenUsed/>
    <w:rsid w:val="00F7087F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c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d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d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e">
    <w:name w:val="Document Map"/>
    <w:basedOn w:val="a0"/>
    <w:link w:val="afff"/>
    <w:rsid w:val="00BE7125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line number"/>
    <w:basedOn w:val="a1"/>
    <w:uiPriority w:val="99"/>
    <w:semiHidden/>
    <w:unhideWhenUsed/>
    <w:rsid w:val="009E7133"/>
  </w:style>
  <w:style w:type="character" w:customStyle="1" w:styleId="headtitle">
    <w:name w:val="head_title"/>
    <w:basedOn w:val="a1"/>
    <w:rsid w:val="00EE63DE"/>
  </w:style>
  <w:style w:type="table" w:customStyle="1" w:styleId="29">
    <w:name w:val="Сетка таблицы2"/>
    <w:basedOn w:val="a2"/>
    <w:next w:val="ac"/>
    <w:uiPriority w:val="59"/>
    <w:rsid w:val="004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c"/>
    <w:rsid w:val="008D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basedOn w:val="a1"/>
    <w:link w:val="af6"/>
    <w:uiPriority w:val="34"/>
    <w:locked/>
    <w:rsid w:val="006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uiPriority w:val="99"/>
    <w:rsid w:val="0069653E"/>
    <w:pPr>
      <w:ind w:left="708"/>
    </w:pPr>
    <w:rPr>
      <w:sz w:val="24"/>
    </w:rPr>
  </w:style>
  <w:style w:type="character" w:customStyle="1" w:styleId="211pt">
    <w:name w:val="Основной текст (2) + 11 pt"/>
    <w:basedOn w:val="a1"/>
    <w:rsid w:val="00696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_"/>
    <w:basedOn w:val="a1"/>
    <w:link w:val="212"/>
    <w:rsid w:val="0069653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b"/>
    <w:rsid w:val="006965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f1">
    <w:name w:val="FollowedHyperlink"/>
    <w:basedOn w:val="a1"/>
    <w:uiPriority w:val="99"/>
    <w:semiHidden/>
    <w:unhideWhenUsed/>
    <w:rsid w:val="0069653E"/>
    <w:rPr>
      <w:color w:val="800080"/>
      <w:u w:val="single"/>
    </w:rPr>
  </w:style>
  <w:style w:type="paragraph" w:customStyle="1" w:styleId="font5">
    <w:name w:val="font5"/>
    <w:basedOn w:val="a0"/>
    <w:rsid w:val="0069653E"/>
    <w:pPr>
      <w:spacing w:before="100" w:beforeAutospacing="1" w:after="100" w:afterAutospacing="1"/>
    </w:pPr>
    <w:rPr>
      <w:b/>
      <w:bCs/>
      <w:color w:val="16365C"/>
      <w:sz w:val="22"/>
      <w:szCs w:val="22"/>
    </w:rPr>
  </w:style>
  <w:style w:type="paragraph" w:customStyle="1" w:styleId="font6">
    <w:name w:val="font6"/>
    <w:basedOn w:val="a0"/>
    <w:rsid w:val="0069653E"/>
    <w:pPr>
      <w:spacing w:before="100" w:beforeAutospacing="1" w:after="100" w:afterAutospacing="1"/>
    </w:pPr>
    <w:rPr>
      <w:b/>
      <w:bCs/>
      <w:i/>
      <w:iCs/>
      <w:color w:val="16365C"/>
      <w:sz w:val="22"/>
      <w:szCs w:val="22"/>
    </w:rPr>
  </w:style>
  <w:style w:type="paragraph" w:customStyle="1" w:styleId="font7">
    <w:name w:val="font7"/>
    <w:basedOn w:val="a0"/>
    <w:rsid w:val="0069653E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8">
    <w:name w:val="font8"/>
    <w:basedOn w:val="a0"/>
    <w:rsid w:val="0069653E"/>
    <w:pPr>
      <w:spacing w:before="100" w:beforeAutospacing="1" w:after="100" w:afterAutospacing="1"/>
    </w:pPr>
    <w:rPr>
      <w:b/>
      <w:bCs/>
      <w:i/>
      <w:iCs/>
      <w:color w:val="FF0000"/>
      <w:sz w:val="22"/>
      <w:szCs w:val="22"/>
      <w:u w:val="single"/>
    </w:rPr>
  </w:style>
  <w:style w:type="paragraph" w:customStyle="1" w:styleId="xl67">
    <w:name w:val="xl67"/>
    <w:basedOn w:val="a0"/>
    <w:rsid w:val="0069653E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70">
    <w:name w:val="xl70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1">
    <w:name w:val="xl71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0"/>
    <w:rsid w:val="0069653E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9">
    <w:name w:val="xl7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0">
    <w:name w:val="xl80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81">
    <w:name w:val="xl81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2">
    <w:name w:val="xl82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3">
    <w:name w:val="xl8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5">
    <w:name w:val="xl85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7">
    <w:name w:val="xl87"/>
    <w:basedOn w:val="a0"/>
    <w:rsid w:val="0069653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8">
    <w:name w:val="xl88"/>
    <w:basedOn w:val="a0"/>
    <w:rsid w:val="00696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fff2">
    <w:name w:val="List"/>
    <w:basedOn w:val="a0"/>
    <w:uiPriority w:val="99"/>
    <w:unhideWhenUsed/>
    <w:rsid w:val="009350AD"/>
    <w:pPr>
      <w:ind w:left="283" w:hanging="283"/>
      <w:contextualSpacing/>
    </w:pPr>
  </w:style>
  <w:style w:type="paragraph" w:styleId="2c">
    <w:name w:val="List 2"/>
    <w:basedOn w:val="a0"/>
    <w:uiPriority w:val="99"/>
    <w:unhideWhenUsed/>
    <w:rsid w:val="009350AD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9350AD"/>
    <w:pPr>
      <w:ind w:left="849" w:hanging="283"/>
      <w:contextualSpacing/>
    </w:pPr>
  </w:style>
  <w:style w:type="paragraph" w:styleId="42">
    <w:name w:val="List 4"/>
    <w:basedOn w:val="a0"/>
    <w:uiPriority w:val="99"/>
    <w:unhideWhenUsed/>
    <w:rsid w:val="009350AD"/>
    <w:pPr>
      <w:ind w:left="1132" w:hanging="283"/>
      <w:contextualSpacing/>
    </w:pPr>
  </w:style>
  <w:style w:type="paragraph" w:styleId="afff3">
    <w:name w:val="Body Text First Indent"/>
    <w:basedOn w:val="ae"/>
    <w:link w:val="afff4"/>
    <w:uiPriority w:val="99"/>
    <w:unhideWhenUsed/>
    <w:rsid w:val="009350AD"/>
    <w:pPr>
      <w:ind w:firstLine="360"/>
    </w:pPr>
    <w:rPr>
      <w:szCs w:val="24"/>
    </w:rPr>
  </w:style>
  <w:style w:type="character" w:customStyle="1" w:styleId="afff4">
    <w:name w:val="Красная строка Знак"/>
    <w:basedOn w:val="af"/>
    <w:link w:val="afff3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9350AD"/>
    <w:pPr>
      <w:ind w:left="360" w:firstLine="360"/>
      <w:jc w:val="left"/>
    </w:pPr>
    <w:rPr>
      <w:szCs w:val="24"/>
    </w:rPr>
  </w:style>
  <w:style w:type="character" w:customStyle="1" w:styleId="2e">
    <w:name w:val="Красная строка 2 Знак"/>
    <w:basedOn w:val="afd"/>
    <w:link w:val="2d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lthac">
    <w:name w:val="rmclthac"/>
    <w:basedOn w:val="a0"/>
    <w:uiPriority w:val="99"/>
    <w:rsid w:val="00CE57E1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12">
    <w:name w:val="Основной текст (2)1"/>
    <w:basedOn w:val="a0"/>
    <w:link w:val="2b"/>
    <w:rsid w:val="00CE57E1"/>
    <w:pPr>
      <w:widowControl w:val="0"/>
      <w:shd w:val="clear" w:color="auto" w:fill="FFFFFF"/>
      <w:spacing w:line="605" w:lineRule="exact"/>
      <w:ind w:hanging="580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375">
          <w:marLeft w:val="0"/>
          <w:marRight w:val="0"/>
          <w:marTop w:val="0"/>
          <w:marBottom w:val="0"/>
          <w:divBdr>
            <w:top w:val="single" w:sz="6" w:space="0" w:color="759DC0"/>
            <w:left w:val="single" w:sz="6" w:space="0" w:color="759DC0"/>
            <w:bottom w:val="single" w:sz="6" w:space="0" w:color="759DC0"/>
            <w:right w:val="single" w:sz="6" w:space="0" w:color="759DC0"/>
          </w:divBdr>
          <w:divsChild>
            <w:div w:id="2051105777">
              <w:marLeft w:val="0"/>
              <w:marRight w:val="0"/>
              <w:marTop w:val="0"/>
              <w:marBottom w:val="0"/>
              <w:divBdr>
                <w:top w:val="single" w:sz="6" w:space="8" w:color="759D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hyperlink" Target="http://smi2.ru" TargetMode="External"/><Relationship Id="rId39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yperlink" Target="file:///C:\Users\borisova\AppData\Local\Temp\7zOF2C7.tmp\&#1054;&#1090;&#1095;&#1077;&#1090;%20&#1059;&#1050;&#1053;&#1057;&#1057;%20&#1079;&#1072;%202%20&#1082;&#1074;.%202018%20&#1075;&#1086;&#1076;&#1072;.doc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hyperlink" Target="https://news.rambler.ru" TargetMode="External"/><Relationship Id="rId33" Type="http://schemas.openxmlformats.org/officeDocument/2006/relationships/hyperlink" Target="garantF1://95117.521" TargetMode="External"/><Relationship Id="rId38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hyperlink" Target="http://eais.rkn.gov.ru/feedback" TargetMode="External"/><Relationship Id="rId20" Type="http://schemas.openxmlformats.org/officeDocument/2006/relationships/chart" Target="charts/chart10.xml"/><Relationship Id="rId29" Type="http://schemas.openxmlformats.org/officeDocument/2006/relationships/image" Target="media/image1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news.mail.ru" TargetMode="External"/><Relationship Id="rId32" Type="http://schemas.openxmlformats.org/officeDocument/2006/relationships/chart" Target="charts/chart14.xml"/><Relationship Id="rId37" Type="http://schemas.openxmlformats.org/officeDocument/2006/relationships/chart" Target="charts/chart17.xml"/><Relationship Id="rId40" Type="http://schemas.openxmlformats.org/officeDocument/2006/relationships/hyperlink" Target="consultantplus://offline/ref=A3F5718B6C97A122707C8152F3CD93523530E33C564D4C5F9603D96398DAE2F6FF4452DC8F687E9FV371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ais.rkn.gov.ru/feedback/" TargetMode="External"/><Relationship Id="rId23" Type="http://schemas.openxmlformats.org/officeDocument/2006/relationships/hyperlink" Target="mailto:&#1053;&#1086;&#1074;&#1086;&#1089;&#1090;&#1080;@mail.ru" TargetMode="External"/><Relationship Id="rId28" Type="http://schemas.openxmlformats.org/officeDocument/2006/relationships/hyperlink" Target="file:///C:\Users\borisova\AppData\Local\Temp\7zOF2C7.tmp\&#1054;&#1090;&#1095;&#1077;&#1090;%20&#1059;&#1050;&#1053;&#1057;&#1057;%20&#1079;&#1072;%202%20&#1082;&#1074;.%202018%20&#1075;&#1086;&#1076;&#1072;.doc" TargetMode="External"/><Relationship Id="rId36" Type="http://schemas.openxmlformats.org/officeDocument/2006/relationships/chart" Target="charts/chart16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chart" Target="charts/chart13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news.yandex.ru" TargetMode="External"/><Relationship Id="rId27" Type="http://schemas.openxmlformats.org/officeDocument/2006/relationships/hyperlink" Target="file:///C:\Users\borisova\AppData\Local\Temp\7zOF2C7.tmp\&#1054;&#1090;&#1095;&#1077;&#1090;%20&#1059;&#1050;&#1053;&#1057;&#1057;%20&#1079;&#1072;%202%20&#1082;&#1074;.%202018%20&#1075;&#1086;&#1076;&#1072;.doc" TargetMode="External"/><Relationship Id="rId30" Type="http://schemas.openxmlformats.org/officeDocument/2006/relationships/chart" Target="charts/chart12.xml"/><Relationship Id="rId35" Type="http://schemas.openxmlformats.org/officeDocument/2006/relationships/chart" Target="charts/chart15.xm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013780177410204E-2"/>
          <c:y val="3.4541171144665928E-2"/>
          <c:w val="0.65238229928917324"/>
          <c:h val="0.81370627520346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2017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647290221148099E-2"/>
                  <c:y val="-1.762839346568514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59604583447533E-3"/>
                  <c:y val="-1.0706005537115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593604636054155E-2"/>
                  <c:y val="9.34133466525645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2614</c:v>
                </c:pt>
                <c:pt idx="1">
                  <c:v>291</c:v>
                </c:pt>
                <c:pt idx="2">
                  <c:v>2905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903041919191675E-3"/>
                  <c:y val="1.024952323095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968785483120559E-5"/>
                  <c:y val="3.1370287806945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44582645882737E-3"/>
                  <c:y val="3.9004476321390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2666</c:v>
                </c:pt>
                <c:pt idx="1">
                  <c:v>202</c:v>
                </c:pt>
                <c:pt idx="2">
                  <c:v>2868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2017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2"/>
              <c:layout>
                <c:manualLayout>
                  <c:x val="-3.9191419141914194E-2"/>
                  <c:y val="1.55472636815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5179</c:v>
                </c:pt>
                <c:pt idx="1">
                  <c:v>579</c:v>
                </c:pt>
                <c:pt idx="2">
                  <c:v>5758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268976897689769E-2"/>
                  <c:y val="3.1094527363184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5227</c:v>
                </c:pt>
                <c:pt idx="1">
                  <c:v>424</c:v>
                </c:pt>
                <c:pt idx="2">
                  <c:v>5651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95552"/>
        <c:axId val="117897088"/>
      </c:barChart>
      <c:catAx>
        <c:axId val="117895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897088"/>
        <c:crosses val="autoZero"/>
        <c:auto val="1"/>
        <c:lblAlgn val="ctr"/>
        <c:lblOffset val="100"/>
        <c:noMultiLvlLbl val="0"/>
      </c:catAx>
      <c:valAx>
        <c:axId val="11789708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17895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88528901972828"/>
          <c:y val="0.21436064658065843"/>
          <c:w val="0.26111473844234817"/>
          <c:h val="0.2109971794570454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Требования</c:v>
                </c:pt>
                <c:pt idx="1">
                  <c:v>URL-адресов в требованиях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585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Требования</c:v>
                </c:pt>
                <c:pt idx="1">
                  <c:v>URL-адресов в требованиях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  <c:pt idx="1">
                  <c:v>310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301952"/>
        <c:axId val="134324224"/>
      </c:barChart>
      <c:catAx>
        <c:axId val="13430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324224"/>
        <c:crosses val="autoZero"/>
        <c:auto val="1"/>
        <c:lblAlgn val="ctr"/>
        <c:lblOffset val="100"/>
        <c:noMultiLvlLbl val="0"/>
      </c:catAx>
      <c:valAx>
        <c:axId val="1343242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30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Выявлено «вэб-зеркал»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32751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8.5825738476145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Выявлено «вэб-зеркал»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236416"/>
        <c:axId val="132237952"/>
      </c:barChart>
      <c:catAx>
        <c:axId val="1322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237952"/>
        <c:crosses val="autoZero"/>
        <c:auto val="1"/>
        <c:lblAlgn val="ctr"/>
        <c:lblOffset val="100"/>
        <c:noMultiLvlLbl val="0"/>
      </c:catAx>
      <c:valAx>
        <c:axId val="132237952"/>
        <c:scaling>
          <c:orientation val="minMax"/>
          <c:max val="400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223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70491549213917E-2"/>
          <c:y val="5.677586134001212E-2"/>
          <c:w val="0.54199798010155165"/>
          <c:h val="0.76171971055973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2017</c:v>
                </c:pt>
                <c:pt idx="1">
                  <c:v>2 квартал 2018</c:v>
                </c:pt>
                <c:pt idx="2">
                  <c:v>1 полугодие 2017</c:v>
                </c:pt>
                <c:pt idx="3">
                  <c:v>1 полугодие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570</c:v>
                </c:pt>
                <c:pt idx="1">
                  <c:v>360</c:v>
                </c:pt>
                <c:pt idx="2">
                  <c:v>1142</c:v>
                </c:pt>
                <c:pt idx="3">
                  <c:v>597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2017</c:v>
                </c:pt>
                <c:pt idx="1">
                  <c:v>2 квартал 2018</c:v>
                </c:pt>
                <c:pt idx="2">
                  <c:v>1 полугодие 2017</c:v>
                </c:pt>
                <c:pt idx="3">
                  <c:v>1 полугодие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341</c:v>
                </c:pt>
                <c:pt idx="1">
                  <c:v>176</c:v>
                </c:pt>
                <c:pt idx="2">
                  <c:v>559</c:v>
                </c:pt>
                <c:pt idx="3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052928"/>
        <c:axId val="157054464"/>
      </c:barChart>
      <c:catAx>
        <c:axId val="15705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7054464"/>
        <c:crosses val="autoZero"/>
        <c:auto val="1"/>
        <c:lblAlgn val="ctr"/>
        <c:lblOffset val="100"/>
        <c:noMultiLvlLbl val="0"/>
      </c:catAx>
      <c:valAx>
        <c:axId val="1570544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705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3395119673846015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2017</c:v>
                </c:pt>
                <c:pt idx="1">
                  <c:v>2 квартал 2018</c:v>
                </c:pt>
                <c:pt idx="2">
                  <c:v>1 полугодие 2017</c:v>
                </c:pt>
                <c:pt idx="3">
                  <c:v>1 полугодие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251</c:v>
                </c:pt>
                <c:pt idx="1">
                  <c:v>170</c:v>
                </c:pt>
                <c:pt idx="2">
                  <c:v>500</c:v>
                </c:pt>
                <c:pt idx="3">
                  <c:v>343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2017</c:v>
                </c:pt>
                <c:pt idx="1">
                  <c:v>2 квартал 2018</c:v>
                </c:pt>
                <c:pt idx="2">
                  <c:v>1 полугодие 2017</c:v>
                </c:pt>
                <c:pt idx="3">
                  <c:v>1 полугодие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331</c:v>
                </c:pt>
                <c:pt idx="1">
                  <c:v>192</c:v>
                </c:pt>
                <c:pt idx="2">
                  <c:v>602</c:v>
                </c:pt>
                <c:pt idx="3">
                  <c:v>424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457280"/>
        <c:axId val="185459072"/>
      </c:barChart>
      <c:catAx>
        <c:axId val="18545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85459072"/>
        <c:crosses val="autoZero"/>
        <c:auto val="1"/>
        <c:lblAlgn val="ctr"/>
        <c:lblOffset val="100"/>
        <c:noMultiLvlLbl val="0"/>
      </c:catAx>
      <c:valAx>
        <c:axId val="1854590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8545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12251964968565161"/>
          <c:w val="0.35327641758128153"/>
          <c:h val="0.7032573786395580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95981025627606E-2"/>
          <c:y val="4.3010567234276847E-2"/>
          <c:w val="0.84269662921348598"/>
          <c:h val="0.42477083680249988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  <c:explosion val="3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5.6586705731551001E-2"/>
                  <c:y val="4.18594833540544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8955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541580558244167E-2"/>
                  <c:y val="-4.679541373117834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5446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553186665620283E-2"/>
                  <c:y val="-1.08655891697748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523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613527960167766E-3"/>
                  <c:y val="-1.3355656858682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6352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267749302872722E-2"/>
                  <c:y val="-4.25938260738555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96735838058755E-2"/>
                  <c:y val="-5.1093964942485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545020823707894E-2"/>
                  <c:y val="-4.23773501122027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210747064856592E-2"/>
                  <c:y val="-5.55207317363275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7.7903277071639521E-2"/>
                  <c:y val="5.86404040884617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присвоение (назначение) радиочастот или радиочастотных каналов</c:v>
                </c:pt>
                <c:pt idx="1">
                  <c:v>продление срока действия разрешений на использование радиочастот или радиочастотных каналов</c:v>
                </c:pt>
                <c:pt idx="2">
                  <c:v>переоформление разрешений на использование радиочастот или радиочастотных каналов </c:v>
                </c:pt>
                <c:pt idx="3">
                  <c:v>прекращение действия разрешений на использование радиочастот или радиочастотных каналов и внесение зменений в разрешения, в том числе при новых присвоениях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8955</c:v>
                </c:pt>
                <c:pt idx="1">
                  <c:v>5446</c:v>
                </c:pt>
                <c:pt idx="2">
                  <c:v>523</c:v>
                </c:pt>
                <c:pt idx="3">
                  <c:v>6352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4.9959238457119762E-2"/>
          <c:y val="0.52449719574526865"/>
          <c:w val="0.8858575934603351"/>
          <c:h val="0.44011812129212569"/>
        </c:manualLayout>
      </c:layout>
      <c:overlay val="1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/>
                      <a:t>4094</a:t>
                    </a:r>
                  </a:p>
                  <a:p>
                    <a:r>
                      <a:rPr lang="ru-RU" baseline="0"/>
                      <a:t>Эфирное вещание 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en-US" b="0" baseline="0"/>
                      <a:t>126</a:t>
                    </a:r>
                    <a:r>
                      <a:rPr lang="ru-RU" b="0" baseline="0"/>
                      <a:t>3</a:t>
                    </a:r>
                  </a:p>
                  <a:p>
                    <a:r>
                      <a:rPr lang="ru-RU" baseline="0"/>
                      <a:t>Кабельное вещание </a:t>
                    </a:r>
                    <a:br>
                      <a:rPr lang="ru-RU" baseline="0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60330664977615E-3"/>
                  <c:y val="5.3167774013879052E-2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/>
                      <a:t>5 </a:t>
                    </a:r>
                  </a:p>
                  <a:p>
                    <a:r>
                      <a:rPr lang="ru-RU" baseline="0"/>
                      <a:t>Эфирное вещание (</a:t>
                    </a:r>
                    <a:r>
                      <a:rPr lang="en-US" baseline="0"/>
                      <a:t>MMDS)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928075984515806E-2"/>
                  <c:y val="6.3040566173927934E-2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/>
                      <a:t>1</a:t>
                    </a:r>
                    <a:r>
                      <a:rPr lang="en-US" b="0" baseline="0"/>
                      <a:t>50</a:t>
                    </a:r>
                    <a:r>
                      <a:rPr lang="ru-RU" b="0" baseline="0"/>
                      <a:t>0</a:t>
                    </a:r>
                    <a:endParaRPr lang="en-US" b="0" baseline="0"/>
                  </a:p>
                  <a:p>
                    <a:r>
                      <a:rPr lang="ru-RU" baseline="0"/>
                      <a:t>Универсальная среда вещания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/>
                      <a:t>6</a:t>
                    </a:r>
                  </a:p>
                  <a:p>
                    <a:r>
                      <a:rPr lang="ru-RU" baseline="0"/>
                      <a:t>Спутниковое вещание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4094</c:v>
                </c:pt>
                <c:pt idx="1">
                  <c:v>1263</c:v>
                </c:pt>
                <c:pt idx="2">
                  <c:v>5</c:v>
                </c:pt>
                <c:pt idx="3">
                  <c:v>1500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1833477780201904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>
                        <a:latin typeface="Times New Roman" pitchFamily="18" charset="0"/>
                        <a:cs typeface="Times New Roman" pitchFamily="18" charset="0"/>
                      </a:rPr>
                      <a:t>57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>
                        <a:latin typeface="Times New Roman" pitchFamily="18" charset="0"/>
                        <a:cs typeface="Times New Roman" pitchFamily="18" charset="0"/>
                      </a:rPr>
                      <a:t>413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0" baseline="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413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2017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105</c:v>
                </c:pt>
                <c:pt idx="1">
                  <c:v>491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310360217664312E-3"/>
                  <c:y val="3.9051893816978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143</c:v>
                </c:pt>
                <c:pt idx="1">
                  <c:v>771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полугодие 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225</c:v>
                </c:pt>
                <c:pt idx="1">
                  <c:v>868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875584"/>
        <c:axId val="195877120"/>
      </c:barChart>
      <c:catAx>
        <c:axId val="19587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877120"/>
        <c:crosses val="autoZero"/>
        <c:auto val="1"/>
        <c:lblAlgn val="ctr"/>
        <c:lblOffset val="100"/>
        <c:noMultiLvlLbl val="0"/>
      </c:catAx>
      <c:valAx>
        <c:axId val="195877120"/>
        <c:scaling>
          <c:orientation val="minMax"/>
          <c:max val="10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587558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4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2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80871236992717E-2"/>
          <c:y val="0.1284720659917509"/>
          <c:w val="0.68602900621411755"/>
          <c:h val="0.7668653918260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25FF8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1ED2CE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3138797522959706E-2"/>
                  <c:y val="-5.72656588350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94539470976222E-3"/>
                  <c:y val="-7.043438697542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96839712914514E-2"/>
                  <c:y val="0.11523934508186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383063774800002E-2"/>
                  <c:y val="-0.1029008873890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343838993330869E-3"/>
                  <c:y val="-7.838156389085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052690329393884E-2"/>
                  <c:y val="-4.498593925759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3049784720872566E-3"/>
                  <c:y val="-1.4802524684414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8175157068322629E-2"/>
                  <c:y val="-6.9125425467212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267450295931248E-2"/>
                  <c:y val="-5.31896164892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4047705623775628E-2"/>
                  <c:y val="-5.386629893166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СКТВ</c:v>
                </c:pt>
                <c:pt idx="6">
                  <c:v>ЭФ</c:v>
                </c:pt>
                <c:pt idx="7">
                  <c:v>РТС</c:v>
                </c:pt>
                <c:pt idx="8">
                  <c:v>ПС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72</c:v>
                </c:pt>
                <c:pt idx="1">
                  <c:v>64</c:v>
                </c:pt>
                <c:pt idx="2">
                  <c:v>173</c:v>
                </c:pt>
                <c:pt idx="3">
                  <c:v>259</c:v>
                </c:pt>
                <c:pt idx="4">
                  <c:v>89</c:v>
                </c:pt>
                <c:pt idx="5">
                  <c:v>22</c:v>
                </c:pt>
                <c:pt idx="6">
                  <c:v>55</c:v>
                </c:pt>
                <c:pt idx="7">
                  <c:v>6</c:v>
                </c:pt>
                <c:pt idx="8">
                  <c:v>25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overlay val="0"/>
    </c:legend>
    <c:plotVisOnly val="1"/>
    <c:dispBlanksAs val="gap"/>
    <c:showDLblsOverMax val="0"/>
  </c:chart>
  <c:spPr>
    <a:ln>
      <a:solidFill>
        <a:srgbClr val="4F81BD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24049853878501E-2"/>
          <c:y val="2.2082932888206962E-2"/>
          <c:w val="0.75503711558854958"/>
          <c:h val="0.89624724061810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-3.571428571428571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6424593267305E-2"/>
                  <c:y val="-3.55624296962879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1324041811846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129386265741E-2"/>
                  <c:y val="1.518560179977502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3763066202089E-2"/>
                  <c:y val="-3.5714285714285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6290816"/>
        <c:axId val="196304896"/>
        <c:axId val="0"/>
      </c:bar3DChart>
      <c:catAx>
        <c:axId val="19629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6304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6304896"/>
        <c:scaling>
          <c:orientation val="minMax"/>
          <c:max val="70"/>
          <c:min val="0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6290816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447863615705555"/>
          <c:y val="0.11386467699421655"/>
          <c:w val="9.9114343638947486E-2"/>
          <c:h val="0.43274529517504201"/>
        </c:manualLayout>
      </c:layout>
      <c:overlay val="0"/>
      <c:spPr>
        <a:noFill/>
        <a:ln w="3175">
          <a:noFill/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1238121096931E-2"/>
          <c:y val="0.16386734186107776"/>
          <c:w val="0.83749598160695016"/>
          <c:h val="0.612340001617444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4"/>
          <c:dPt>
            <c:idx val="0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2976373889946095E-2"/>
                  <c:y val="-0.239596010882793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8175669151518731E-2"/>
                  <c:y val="7.49072309150146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04106778951441E-3"/>
                  <c:y val="-6.9086624547862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664</c:v>
                </c:pt>
                <c:pt idx="1">
                  <c:v>81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2498775490901513E-2"/>
          <c:y val="0.83965014577259467"/>
          <c:w val="0.81867215922334069"/>
          <c:h val="0.15743440233236278"/>
        </c:manualLayout>
      </c:layout>
      <c:overlay val="0"/>
      <c:spPr>
        <a:noFill/>
        <a:ln w="25400">
          <a:noFill/>
        </a:ln>
      </c:sp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97474981402732E-2"/>
          <c:y val="2.3355469828016468E-2"/>
          <c:w val="0.74212697344992684"/>
          <c:h val="0.81370627520346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2017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4403076868081068E-2"/>
                  <c:y val="6.67039982763772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948484882951E-3"/>
                  <c:y val="-7.18438698583499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72841142381957E-3"/>
                  <c:y val="-2.48479114529288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819</c:v>
                </c:pt>
                <c:pt idx="1">
                  <c:v>393</c:v>
                </c:pt>
                <c:pt idx="2">
                  <c:v>1023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520578261413545E-3"/>
                  <c:y val="1.2388538721551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292767859463111E-5"/>
                  <c:y val="-9.3282671061466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9633325537278E-2"/>
                  <c:y val="7.36357809924922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687</c:v>
                </c:pt>
                <c:pt idx="1">
                  <c:v>262</c:v>
                </c:pt>
                <c:pt idx="2">
                  <c:v>856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1702</c:v>
                </c:pt>
                <c:pt idx="1">
                  <c:v>759</c:v>
                </c:pt>
                <c:pt idx="2">
                  <c:v>2046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23762376237623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762376237623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1523</c:v>
                </c:pt>
                <c:pt idx="1">
                  <c:v>488</c:v>
                </c:pt>
                <c:pt idx="2">
                  <c:v>1633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183424"/>
        <c:axId val="118184960"/>
      </c:barChart>
      <c:catAx>
        <c:axId val="118183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184960"/>
        <c:crosses val="autoZero"/>
        <c:auto val="1"/>
        <c:lblAlgn val="ctr"/>
        <c:lblOffset val="100"/>
        <c:noMultiLvlLbl val="0"/>
      </c:catAx>
      <c:valAx>
        <c:axId val="11818496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1818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68113533546996"/>
          <c:y val="0.25205599300087489"/>
          <c:w val="0.14631886466453001"/>
          <c:h val="0.47338952597368283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691473073389769E-2"/>
          <c:y val="5.398422126061022E-2"/>
          <c:w val="0.69288343213088277"/>
          <c:h val="0.76577160737077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2017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710545699433887E-2"/>
                  <c:y val="4.1921842501288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423962294750947E-2"/>
                  <c:y val="3.5572978750790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1830338348951098E-3"/>
                  <c:y val="1.48537758785659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2235</c:v>
                </c:pt>
                <c:pt idx="1">
                  <c:v>1021</c:v>
                </c:pt>
                <c:pt idx="2">
                  <c:v>3026.8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8.3368913690328623E-3"/>
                  <c:y val="9.8358041065762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943938596578333E-3"/>
                  <c:y val="5.7174756140557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44550578718644E-2"/>
                  <c:y val="4.6995058453514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1805</c:v>
                </c:pt>
                <c:pt idx="1">
                  <c:v>1084</c:v>
                </c:pt>
                <c:pt idx="2">
                  <c:v>2242.1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4507</c:v>
                </c:pt>
                <c:pt idx="1">
                  <c:v>1752</c:v>
                </c:pt>
                <c:pt idx="2">
                  <c:v>4362.1000000000004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4712063892391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12063892391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3644</c:v>
                </c:pt>
                <c:pt idx="1">
                  <c:v>2019</c:v>
                </c:pt>
                <c:pt idx="2">
                  <c:v>6979.1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078080"/>
        <c:axId val="118129024"/>
      </c:barChart>
      <c:catAx>
        <c:axId val="11807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129024"/>
        <c:crosses val="autoZero"/>
        <c:auto val="1"/>
        <c:lblAlgn val="ctr"/>
        <c:lblOffset val="100"/>
        <c:noMultiLvlLbl val="0"/>
      </c:catAx>
      <c:valAx>
        <c:axId val="11812902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1807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16229377676326"/>
          <c:y val="0.29964677574321352"/>
          <c:w val="0.23183763441927893"/>
          <c:h val="0.4472519293297292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250772793528191E-2"/>
          <c:y val="3.2382346956538917E-2"/>
          <c:w val="0.82429475508638028"/>
          <c:h val="0.70228044293560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2017 года </c:v>
                </c:pt>
              </c:strCache>
            </c:strRef>
          </c:tx>
          <c:spPr>
            <a:effectLst/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24688279301745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798767675408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53436618427684E-2"/>
                  <c:y val="1.0142132311221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2217907766053855E-3"/>
                  <c:y val="-7.1304557109803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339310470864156E-3"/>
                  <c:y val="1.347487693413611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377</c:v>
                </c:pt>
                <c:pt idx="3">
                  <c:v>145</c:v>
                </c:pt>
                <c:pt idx="4">
                  <c:v>539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6.2344139650872821E-3"/>
                  <c:y val="4.2341713506651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968137529817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0314469487278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90688078247117E-3"/>
                  <c:y val="9.205025305631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373</c:v>
                </c:pt>
                <c:pt idx="3">
                  <c:v>232</c:v>
                </c:pt>
                <c:pt idx="4">
                  <c:v>618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4"/>
              <c:layout>
                <c:manualLayout>
                  <c:x val="-2.49376558603491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744</c:v>
                </c:pt>
                <c:pt idx="3">
                  <c:v>265</c:v>
                </c:pt>
                <c:pt idx="4">
                  <c:v>1040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8.3125519534497094E-3"/>
                  <c:y val="2.59201658890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03241895261846E-2"/>
                  <c:y val="2.59201658890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  <c:pt idx="2">
                  <c:v>708</c:v>
                </c:pt>
                <c:pt idx="3">
                  <c:v>449</c:v>
                </c:pt>
                <c:pt idx="4">
                  <c:v>1180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21184"/>
        <c:axId val="128222720"/>
      </c:barChart>
      <c:catAx>
        <c:axId val="12822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222720"/>
        <c:crosses val="autoZero"/>
        <c:auto val="1"/>
        <c:lblAlgn val="ctr"/>
        <c:lblOffset val="100"/>
        <c:noMultiLvlLbl val="0"/>
      </c:catAx>
      <c:valAx>
        <c:axId val="128222720"/>
        <c:scaling>
          <c:orientation val="minMax"/>
          <c:max val="1200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8221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897274227992715"/>
          <c:y val="0.85234715883444501"/>
          <c:w val="0.5188799654407289"/>
          <c:h val="8.405481196654461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6.4013780177410204E-2"/>
          <c:y val="3.4541171144665928E-2"/>
          <c:w val="0.72863684247261296"/>
          <c:h val="0.813706275203465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91184610587043E-2"/>
                  <c:y val="-6.2365338661025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823952080247394E-2"/>
                  <c:y val="-2.3330840912327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72841142381957E-3"/>
                  <c:y val="-2.48479114529288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513</c:v>
                </c:pt>
                <c:pt idx="1">
                  <c:v>181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36807775265714E-3"/>
                  <c:y val="-1.8121330194550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016501650165E-2"/>
                  <c:y val="-2.8085342424980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93669603180798E-2"/>
                  <c:y val="-2.32645825988169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545</c:v>
                </c:pt>
                <c:pt idx="1">
                  <c:v>142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564356435643563E-2"/>
                  <c:y val="-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951</c:v>
                </c:pt>
                <c:pt idx="1">
                  <c:v>356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94059405940594E-2"/>
                  <c:y val="-1.0309278350515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08250825082501E-3"/>
                  <c:y val="-2.061855670103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1017</c:v>
                </c:pt>
                <c:pt idx="1">
                  <c:v>277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686144"/>
        <c:axId val="127687680"/>
        <c:axId val="0"/>
      </c:bar3DChart>
      <c:catAx>
        <c:axId val="12768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87680"/>
        <c:crosses val="autoZero"/>
        <c:auto val="1"/>
        <c:lblAlgn val="ctr"/>
        <c:lblOffset val="100"/>
        <c:noMultiLvlLbl val="0"/>
      </c:catAx>
      <c:valAx>
        <c:axId val="12768768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768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74491860176039"/>
          <c:y val="0.21684978331196972"/>
          <c:w val="0.26525509342272807"/>
          <c:h val="0.2056263421617752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796223155811597E-2"/>
          <c:y val="4.3284677134656412E-2"/>
          <c:w val="0.72406814103594197"/>
          <c:h val="0.8185476815398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2017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103267809868359E-2"/>
                  <c:y val="3.9865433387443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520973170076371E-4"/>
                  <c:y val="3.1503391451715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824777002319243E-3"/>
                  <c:y val="-5.6088439694074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513</c:v>
                </c:pt>
                <c:pt idx="1">
                  <c:v>817</c:v>
                </c:pt>
                <c:pt idx="2">
                  <c:v>2344.4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6702019390433341E-3"/>
                  <c:y val="1.7692005788996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44948027677225E-3"/>
                  <c:y val="1.2147410073941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535494758222489E-6"/>
                  <c:y val="1.7974297201506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 algn="just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545</c:v>
                </c:pt>
                <c:pt idx="1">
                  <c:v>737</c:v>
                </c:pt>
                <c:pt idx="2">
                  <c:v>1527.2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951</c:v>
                </c:pt>
                <c:pt idx="1">
                  <c:v>1243</c:v>
                </c:pt>
                <c:pt idx="2">
                  <c:v>3293.3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913265306122449E-2"/>
                  <c:y val="3.89408099688473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258503401360544E-2"/>
                  <c:y val="-7.139066023188781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1017</c:v>
                </c:pt>
                <c:pt idx="1">
                  <c:v>1413</c:v>
                </c:pt>
                <c:pt idx="2">
                  <c:v>4869.3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04480"/>
        <c:axId val="132010368"/>
      </c:barChart>
      <c:catAx>
        <c:axId val="13200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10368"/>
        <c:crosses val="autoZero"/>
        <c:auto val="1"/>
        <c:lblAlgn val="ctr"/>
        <c:lblOffset val="100"/>
        <c:noMultiLvlLbl val="0"/>
      </c:catAx>
      <c:valAx>
        <c:axId val="13201036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3200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6604263752744"/>
          <c:y val="0.27519536192191479"/>
          <c:w val="0.19172374658524827"/>
          <c:h val="0.498157511012877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34E-2"/>
          <c:y val="9.4254320751117268E-2"/>
          <c:w val="0.71251864334863757"/>
          <c:h val="0.522296303037145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559544633959E-3"/>
                  <c:y val="1.0155593916819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223618324305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  <c:pt idx="4">
                  <c:v>онлайн-торговля алкоголем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39281</c:v>
                </c:pt>
                <c:pt idx="1">
                  <c:v>38727</c:v>
                </c:pt>
                <c:pt idx="2">
                  <c:v>18999</c:v>
                </c:pt>
                <c:pt idx="3">
                  <c:v>21120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200735726780374E-2"/>
                  <c:y val="2.6688728543383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67279772316979E-2"/>
                  <c:y val="-4.1301826939379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300943475528478E-2"/>
                  <c:y val="6.66160935147673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  <c:pt idx="4">
                  <c:v>онлайн-торговля алкоголем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50824</c:v>
                </c:pt>
                <c:pt idx="1">
                  <c:v>142979</c:v>
                </c:pt>
                <c:pt idx="2">
                  <c:v>20658</c:v>
                </c:pt>
                <c:pt idx="3">
                  <c:v>20684</c:v>
                </c:pt>
                <c:pt idx="4">
                  <c:v>344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1958272"/>
        <c:axId val="131959808"/>
      </c:barChart>
      <c:catAx>
        <c:axId val="131958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1959808"/>
        <c:crosses val="autoZero"/>
        <c:auto val="1"/>
        <c:lblAlgn val="ctr"/>
        <c:lblOffset val="100"/>
        <c:noMultiLvlLbl val="0"/>
      </c:catAx>
      <c:valAx>
        <c:axId val="1319598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195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09507207160323"/>
          <c:y val="0.16534308745374271"/>
          <c:w val="0.19870419220161636"/>
          <c:h val="0.4418852856663058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18659</c:v>
                </c:pt>
                <c:pt idx="1">
                  <c:v>22759</c:v>
                </c:pt>
                <c:pt idx="2">
                  <c:v>11519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24853</c:v>
                </c:pt>
                <c:pt idx="1">
                  <c:v>23176</c:v>
                </c:pt>
                <c:pt idx="2">
                  <c:v>4591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170112"/>
        <c:axId val="132171648"/>
      </c:barChart>
      <c:catAx>
        <c:axId val="13217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171648"/>
        <c:crosses val="autoZero"/>
        <c:auto val="1"/>
        <c:lblAlgn val="ctr"/>
        <c:lblOffset val="100"/>
        <c:noMultiLvlLbl val="0"/>
      </c:catAx>
      <c:valAx>
        <c:axId val="1321716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217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Определения </c:v>
                </c:pt>
                <c:pt idx="1">
                  <c:v>Заявления правообладателей</c:v>
                </c:pt>
                <c:pt idx="2">
                  <c:v>Решений Министерства цифрового развития, связи и массовых коммуникаций Российской Федерации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507</c:v>
                </c:pt>
                <c:pt idx="1">
                  <c:v>1166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Определения </c:v>
                </c:pt>
                <c:pt idx="1">
                  <c:v>Заявления правообладателей</c:v>
                </c:pt>
                <c:pt idx="2">
                  <c:v>Решений Министерства цифрового развития, связи и массовых коммуникаций Российской Федерации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791</c:v>
                </c:pt>
                <c:pt idx="1">
                  <c:v>2194</c:v>
                </c:pt>
                <c:pt idx="2">
                  <c:v>1651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1939328"/>
        <c:axId val="132035328"/>
      </c:barChart>
      <c:catAx>
        <c:axId val="13193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035328"/>
        <c:crosses val="autoZero"/>
        <c:auto val="1"/>
        <c:lblAlgn val="ctr"/>
        <c:lblOffset val="100"/>
        <c:noMultiLvlLbl val="0"/>
      </c:catAx>
      <c:valAx>
        <c:axId val="1320353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193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17856553427569"/>
          <c:y val="9.5630470774674098E-2"/>
          <c:w val="0.19982143446572434"/>
          <c:h val="0.3051989859990523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6FD8CC7-3892-462A-9766-9F8AF90E466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30152</Words>
  <Characters>171868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</dc:creator>
  <cp:lastModifiedBy>Борисова Екатерина Васильевна</cp:lastModifiedBy>
  <cp:revision>3</cp:revision>
  <cp:lastPrinted>2016-10-17T15:41:00Z</cp:lastPrinted>
  <dcterms:created xsi:type="dcterms:W3CDTF">2018-08-06T12:49:00Z</dcterms:created>
  <dcterms:modified xsi:type="dcterms:W3CDTF">2018-08-06T12:56:00Z</dcterms:modified>
</cp:coreProperties>
</file>