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28.09.2022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Pr="00822D8E" w:rsidR="00822D8E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375AA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822D8E">
            <w:pPr>
              <w:spacing w:after="120"/>
              <w:jc w:val="center"/>
            </w:pPr>
            <w:proofErr w:type="spellStart"/>
            <w:r w:rsidRPr="00822D8E">
              <w:t>Прокопьевский</w:t>
            </w:r>
            <w:proofErr w:type="spellEnd"/>
            <w:r w:rsidRPr="00822D8E">
              <w:t xml:space="preserve">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822D8E">
              <w:t>1.</w:t>
            </w:r>
            <w:r w:rsidRPr="002F7DD1">
              <w:t xml:space="preserve"> </w:t>
            </w:r>
            <w:r w:rsidRPr="00822D8E">
              <w:t>Муниципальное унитарное предприятие города Прокопьевска "Телерадиокомпания "27 плюс"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Про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жизнь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Прокопьевск</w:t>
            </w:r>
            <w:proofErr w:type="spellEnd"/>
          </w:p>
        </w:tc>
      </w:tr>
      <w:tr w:rsidR="00375AA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822D8E">
            <w:pPr>
              <w:keepNext/>
              <w:spacing w:after="120"/>
              <w:jc w:val="center"/>
            </w:pPr>
            <w:r w:rsidRPr="00822D8E">
              <w:t>Город Абакан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822D8E">
              <w:t>1.</w:t>
            </w:r>
            <w:r w:rsidRPr="002F7DD1">
              <w:t xml:space="preserve"> </w:t>
            </w:r>
            <w:r w:rsidRPr="00822D8E">
              <w:t xml:space="preserve">Муниципальное унитарное предприятие г. Абакана "Информационное </w:t>
            </w:r>
            <w:proofErr w:type="gramStart"/>
            <w:r w:rsidRPr="00822D8E">
              <w:t>радио-телевизионное</w:t>
            </w:r>
            <w:proofErr w:type="gramEnd"/>
            <w:r w:rsidRPr="00822D8E">
              <w:t xml:space="preserve"> агентство "Абакан"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Абакан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  <w:tr w:rsidR="00375AAB">
        <w:trPr>
          <w:cantSplit/>
          <w:trHeight w:val="230"/>
        </w:trPr>
        <w:tc>
          <w:tcPr>
            <w:tcW w:w="0" w:type="auto"/>
            <w:vMerge/>
          </w:tcPr>
          <w:p w:rsidR="00375AAB" w:rsidRDefault="00375AAB"/>
        </w:tc>
        <w:tc>
          <w:tcPr>
            <w:tcW w:w="0" w:type="auto"/>
            <w:vMerge/>
          </w:tcPr>
          <w:p w:rsidR="00375AAB" w:rsidRDefault="00375AAB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822D8E">
              <w:t>2.</w:t>
            </w:r>
            <w:r w:rsidRPr="002F7DD1">
              <w:t xml:space="preserve"> </w:t>
            </w:r>
            <w:r w:rsidRPr="00822D8E">
              <w:t>Общество с ограниченной ответственностью "Рекламное агентство "Медведь"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ТВ-7</w:t>
            </w:r>
          </w:p>
        </w:tc>
      </w:tr>
      <w:tr w:rsidR="00375AA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822D8E">
            <w:pPr>
              <w:spacing w:after="120"/>
              <w:jc w:val="center"/>
            </w:pPr>
            <w:r w:rsidRPr="00822D8E">
              <w:t>«ЗАТО Зеленогорск»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822D8E">
              <w:t>1.</w:t>
            </w:r>
            <w:r w:rsidRPr="002F7DD1">
              <w:t xml:space="preserve"> </w:t>
            </w:r>
            <w:r w:rsidRPr="00822D8E">
              <w:t>Муниципальное унитарное предприятие "Телерадиокомпания "Зеленогорск" города Зеленогорска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НТК (</w:t>
            </w:r>
            <w:proofErr w:type="spellStart"/>
            <w:r>
              <w:rPr>
                <w:lang w:val="en-US"/>
              </w:rPr>
              <w:t>Наш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телевизионный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канал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75AAB"/>
    <w:rsid w:val="003B55ED"/>
    <w:rsid w:val="003B6A12"/>
    <w:rsid w:val="004B372E"/>
    <w:rsid w:val="00822D8E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B882BE10-93F9-4ECB-B589-1E8C0C4F7C1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169</properties:Words>
  <properties:Characters>965</properties:Characters>
  <properties:Lines>8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2022-09-06T13:54:00Z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{b882be10-93f9-4ecb-b589-1e8c0c4f7c17}</vt:lpwstr>
  </prop:property>
</prop:Properties>
</file>