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28" w:rsidRPr="003C670A" w:rsidRDefault="00397928" w:rsidP="00397928">
      <w:pPr>
        <w:jc w:val="center"/>
        <w:rPr>
          <w:b/>
          <w:bCs/>
          <w:sz w:val="28"/>
          <w:szCs w:val="28"/>
        </w:rPr>
      </w:pPr>
      <w:r w:rsidRPr="003C670A">
        <w:rPr>
          <w:b/>
          <w:bCs/>
          <w:sz w:val="28"/>
          <w:szCs w:val="28"/>
        </w:rPr>
        <w:t>СВОДКА</w:t>
      </w:r>
    </w:p>
    <w:p w:rsidR="00397928" w:rsidRPr="003C670A" w:rsidRDefault="00397928" w:rsidP="00397928">
      <w:pPr>
        <w:jc w:val="center"/>
        <w:rPr>
          <w:sz w:val="28"/>
          <w:szCs w:val="28"/>
        </w:rPr>
      </w:pPr>
      <w:r w:rsidRPr="003C670A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Pr="003C670A">
        <w:rPr>
          <w:b/>
          <w:bCs/>
          <w:sz w:val="28"/>
          <w:szCs w:val="28"/>
        </w:rPr>
        <w:t xml:space="preserve">текста проекта </w:t>
      </w:r>
      <w:bookmarkEnd w:id="0"/>
      <w:bookmarkEnd w:id="1"/>
    </w:p>
    <w:p w:rsidR="00397928" w:rsidRDefault="00397928" w:rsidP="00397928">
      <w:pPr>
        <w:jc w:val="center"/>
        <w:rPr>
          <w:sz w:val="28"/>
          <w:szCs w:val="28"/>
        </w:rPr>
      </w:pPr>
      <w:r w:rsidRPr="003C670A">
        <w:rPr>
          <w:sz w:val="28"/>
          <w:szCs w:val="28"/>
        </w:rPr>
        <w:t>приказа Роскомнадзора «</w:t>
      </w:r>
      <w:r w:rsidRPr="00397928">
        <w:rPr>
          <w:sz w:val="28"/>
          <w:szCs w:val="28"/>
        </w:rPr>
        <w:t>Об утверждении Требований к подтверждению уничтожения персональных данных</w:t>
      </w:r>
      <w:r w:rsidRPr="003C670A">
        <w:rPr>
          <w:sz w:val="28"/>
          <w:szCs w:val="28"/>
        </w:rPr>
        <w:t>»</w:t>
      </w:r>
    </w:p>
    <w:p w:rsidR="00397928" w:rsidRPr="003C670A" w:rsidRDefault="00397928" w:rsidP="00397928">
      <w:pPr>
        <w:jc w:val="center"/>
        <w:rPr>
          <w:sz w:val="28"/>
          <w:szCs w:val="28"/>
        </w:rPr>
      </w:pPr>
    </w:p>
    <w:p w:rsidR="00397928" w:rsidRPr="003C670A" w:rsidRDefault="00397928" w:rsidP="00397928">
      <w:r w:rsidRPr="003C670A">
        <w:rPr>
          <w:sz w:val="22"/>
          <w:szCs w:val="22"/>
          <w:lang w:val="en-US"/>
        </w:rPr>
        <w:t>ID</w:t>
      </w:r>
      <w:r w:rsidRPr="003C670A">
        <w:rPr>
          <w:sz w:val="22"/>
          <w:szCs w:val="22"/>
        </w:rPr>
        <w:t xml:space="preserve"> проекта:</w:t>
      </w:r>
      <w:r w:rsidRPr="003C670A">
        <w:t xml:space="preserve"> </w:t>
      </w:r>
      <w:r w:rsidRPr="003C670A">
        <w:rPr>
          <w:b/>
          <w:sz w:val="22"/>
          <w:szCs w:val="22"/>
        </w:rPr>
        <w:t>02/08/08-22/00130676</w:t>
      </w:r>
    </w:p>
    <w:p w:rsidR="00397928" w:rsidRPr="003C670A" w:rsidRDefault="00397928" w:rsidP="00397928">
      <w:r w:rsidRPr="003C670A">
        <w:rPr>
          <w:sz w:val="22"/>
          <w:szCs w:val="22"/>
        </w:rPr>
        <w:t>Ссылка на проект:</w:t>
      </w:r>
      <w:r w:rsidRPr="003C670A">
        <w:t xml:space="preserve"> </w:t>
      </w:r>
      <w:r w:rsidRPr="003C670A">
        <w:rPr>
          <w:b/>
        </w:rPr>
        <w:t>https://regulation.gov.ru/projects/List/AdvancedSearch#npa=130676</w:t>
      </w:r>
    </w:p>
    <w:p w:rsidR="00397928" w:rsidRPr="00785698" w:rsidRDefault="00397928" w:rsidP="00397928">
      <w:r w:rsidRPr="00785698">
        <w:rPr>
          <w:sz w:val="22"/>
          <w:szCs w:val="22"/>
        </w:rPr>
        <w:t>Дата проведения публичного обсуждения:</w:t>
      </w:r>
      <w:r w:rsidRPr="00785698">
        <w:t xml:space="preserve"> </w:t>
      </w:r>
      <w:r w:rsidRPr="00785698">
        <w:rPr>
          <w:b/>
          <w:sz w:val="22"/>
          <w:szCs w:val="22"/>
        </w:rPr>
        <w:t>19.08.2022 – 15.09.2022</w:t>
      </w:r>
    </w:p>
    <w:p w:rsidR="00397928" w:rsidRPr="00785698" w:rsidRDefault="00397928" w:rsidP="00397928">
      <w:r w:rsidRPr="00785698">
        <w:rPr>
          <w:sz w:val="22"/>
          <w:szCs w:val="22"/>
        </w:rPr>
        <w:t>Количество экспертов, участвовавших в обсуждении:</w:t>
      </w:r>
      <w:r w:rsidRPr="00785698">
        <w:t xml:space="preserve"> </w:t>
      </w:r>
    </w:p>
    <w:p w:rsidR="00397928" w:rsidRPr="003C670A" w:rsidRDefault="00397928" w:rsidP="00397928">
      <w:r w:rsidRPr="00785698">
        <w:rPr>
          <w:sz w:val="22"/>
          <w:szCs w:val="22"/>
        </w:rPr>
        <w:t>Отчет сгенерирован:</w:t>
      </w:r>
      <w:r w:rsidRPr="003C670A">
        <w:t xml:space="preserve">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1"/>
        <w:gridCol w:w="2269"/>
        <w:gridCol w:w="4852"/>
        <w:gridCol w:w="2521"/>
        <w:gridCol w:w="4819"/>
      </w:tblGrid>
      <w:tr w:rsidR="00397928" w:rsidTr="00DA77E5">
        <w:tc>
          <w:tcPr>
            <w:tcW w:w="531" w:type="dxa"/>
            <w:vAlign w:val="center"/>
          </w:tcPr>
          <w:p w:rsidR="00397928" w:rsidRPr="003C670A" w:rsidRDefault="00397928" w:rsidP="0031638C">
            <w:pPr>
              <w:jc w:val="center"/>
            </w:pPr>
            <w:r w:rsidRPr="003C670A">
              <w:rPr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:rsidR="00397928" w:rsidRPr="003C670A" w:rsidRDefault="00397928" w:rsidP="00397928">
            <w:pPr>
              <w:jc w:val="center"/>
            </w:pPr>
            <w:r w:rsidRPr="003C670A">
              <w:rPr>
                <w:b/>
              </w:rPr>
              <w:t>Участник обсуждения</w:t>
            </w:r>
          </w:p>
        </w:tc>
        <w:tc>
          <w:tcPr>
            <w:tcW w:w="4852" w:type="dxa"/>
            <w:vAlign w:val="center"/>
          </w:tcPr>
          <w:p w:rsidR="00397928" w:rsidRPr="003C670A" w:rsidRDefault="00397928" w:rsidP="00397928">
            <w:pPr>
              <w:jc w:val="center"/>
            </w:pPr>
            <w:r w:rsidRPr="003C670A">
              <w:rPr>
                <w:b/>
              </w:rPr>
              <w:t>Позиция участника обсуждения</w:t>
            </w:r>
          </w:p>
        </w:tc>
        <w:tc>
          <w:tcPr>
            <w:tcW w:w="2521" w:type="dxa"/>
            <w:vAlign w:val="center"/>
          </w:tcPr>
          <w:p w:rsidR="00397928" w:rsidRPr="003C670A" w:rsidRDefault="00397928" w:rsidP="00397928">
            <w:pPr>
              <w:jc w:val="center"/>
              <w:rPr>
                <w:b/>
              </w:rPr>
            </w:pPr>
            <w:r w:rsidRPr="003C670A">
              <w:rPr>
                <w:b/>
              </w:rPr>
              <w:t>Статус рассмотрения</w:t>
            </w:r>
          </w:p>
        </w:tc>
        <w:tc>
          <w:tcPr>
            <w:tcW w:w="4819" w:type="dxa"/>
            <w:vAlign w:val="center"/>
          </w:tcPr>
          <w:p w:rsidR="00397928" w:rsidRPr="003C670A" w:rsidRDefault="00397928" w:rsidP="00397928">
            <w:pPr>
              <w:jc w:val="center"/>
            </w:pPr>
            <w:r w:rsidRPr="003C670A">
              <w:rPr>
                <w:b/>
              </w:rPr>
              <w:t>Комментарии разработчика</w:t>
            </w:r>
          </w:p>
        </w:tc>
      </w:tr>
      <w:tr w:rsidR="00DA77E5" w:rsidTr="00DA77E5">
        <w:tc>
          <w:tcPr>
            <w:tcW w:w="531" w:type="dxa"/>
            <w:vMerge w:val="restart"/>
          </w:tcPr>
          <w:p w:rsidR="00DA77E5" w:rsidRPr="00DA77E5" w:rsidRDefault="00DA77E5" w:rsidP="00DA77E5">
            <w:pPr>
              <w:contextualSpacing/>
              <w:jc w:val="center"/>
            </w:pPr>
            <w:r w:rsidRPr="00DA77E5">
              <w:rPr>
                <w:lang w:val="en-US"/>
              </w:rPr>
              <w:t>1</w:t>
            </w:r>
          </w:p>
        </w:tc>
        <w:tc>
          <w:tcPr>
            <w:tcW w:w="2269" w:type="dxa"/>
            <w:vMerge w:val="restart"/>
          </w:tcPr>
          <w:p w:rsidR="00DA77E5" w:rsidRPr="00DA77E5" w:rsidRDefault="003E7C76" w:rsidP="003E7C76">
            <w:pPr>
              <w:contextualSpacing/>
              <w:jc w:val="both"/>
            </w:pPr>
            <w:r>
              <w:t>Перова Екатерина (</w:t>
            </w:r>
            <w:r w:rsidR="00DA77E5" w:rsidRPr="00DA77E5">
              <w:t>ПАО «Ростелеком»</w:t>
            </w:r>
            <w:r>
              <w:t>)</w:t>
            </w:r>
          </w:p>
        </w:tc>
        <w:tc>
          <w:tcPr>
            <w:tcW w:w="4852" w:type="dxa"/>
          </w:tcPr>
          <w:p w:rsidR="00DA77E5" w:rsidRPr="00DA77E5" w:rsidRDefault="00DA77E5" w:rsidP="00785698">
            <w:pPr>
              <w:ind w:firstLine="709"/>
              <w:contextualSpacing/>
              <w:jc w:val="both"/>
            </w:pPr>
            <w:r w:rsidRPr="00DA77E5">
              <w:t>1. Подпункт «д» подпункта 1.2. проектируемых Требований к подтверждению уничтожения персональных данных (далее – Требования) предлагается изложить в следующей редакции «д) перечень категорий уничтоженных персональных данных субъект</w:t>
            </w:r>
            <w:proofErr w:type="gramStart"/>
            <w:r w:rsidRPr="00DA77E5">
              <w:t>а(</w:t>
            </w:r>
            <w:proofErr w:type="spellStart"/>
            <w:proofErr w:type="gramEnd"/>
            <w:r w:rsidRPr="00DA77E5">
              <w:t>ов</w:t>
            </w:r>
            <w:proofErr w:type="spellEnd"/>
            <w:r w:rsidRPr="00DA77E5">
              <w:t>) персональных данных;», поскольку приведение перечня непосредственно персональных данных не отвечает целям защиты персональных данных и вступает в противоречащие с целью уничтожения персональных данных, воспроизводя их в акте об уничтожении.</w:t>
            </w:r>
          </w:p>
        </w:tc>
        <w:tc>
          <w:tcPr>
            <w:tcW w:w="2521" w:type="dxa"/>
          </w:tcPr>
          <w:p w:rsidR="00DA77E5" w:rsidRPr="00DA77E5" w:rsidRDefault="00DA77E5" w:rsidP="00DA77E5">
            <w:pPr>
              <w:contextualSpacing/>
              <w:jc w:val="center"/>
            </w:pPr>
            <w:r w:rsidRPr="00DA77E5">
              <w:t>Учтено</w:t>
            </w:r>
          </w:p>
        </w:tc>
        <w:tc>
          <w:tcPr>
            <w:tcW w:w="4819" w:type="dxa"/>
          </w:tcPr>
          <w:p w:rsidR="00DA77E5" w:rsidRPr="00DA77E5" w:rsidRDefault="00A3589A" w:rsidP="00C70C7D">
            <w:pPr>
              <w:ind w:firstLine="709"/>
              <w:contextualSpacing/>
              <w:jc w:val="both"/>
            </w:pPr>
            <w:r>
              <w:t>В п</w:t>
            </w:r>
            <w:r w:rsidR="00DA77E5" w:rsidRPr="00DA77E5">
              <w:t xml:space="preserve">роект приказа </w:t>
            </w:r>
            <w:r>
              <w:t xml:space="preserve">внесены изменения в части, касающейся указания </w:t>
            </w:r>
            <w:r w:rsidRPr="00DA77E5">
              <w:t>переч</w:t>
            </w:r>
            <w:r>
              <w:t>ня</w:t>
            </w:r>
            <w:r w:rsidRPr="00DA77E5">
              <w:t xml:space="preserve"> категорий уничтоженных персональных данных су</w:t>
            </w:r>
            <w:r>
              <w:t>бъекта (</w:t>
            </w:r>
            <w:proofErr w:type="spellStart"/>
            <w:r>
              <w:t>ов</w:t>
            </w:r>
            <w:proofErr w:type="spellEnd"/>
            <w:r>
              <w:t>) персональных данных вместо перечня уничтоженных персональных данных.</w:t>
            </w:r>
          </w:p>
        </w:tc>
      </w:tr>
      <w:tr w:rsidR="00DA77E5" w:rsidTr="00DA77E5">
        <w:tc>
          <w:tcPr>
            <w:tcW w:w="531" w:type="dxa"/>
            <w:vMerge/>
          </w:tcPr>
          <w:p w:rsidR="00DA77E5" w:rsidRPr="00DA77E5" w:rsidRDefault="00DA77E5" w:rsidP="00DA77E5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DA77E5" w:rsidRPr="00DA77E5" w:rsidRDefault="00DA77E5" w:rsidP="00DA77E5">
            <w:pPr>
              <w:contextualSpacing/>
              <w:jc w:val="center"/>
            </w:pPr>
          </w:p>
        </w:tc>
        <w:tc>
          <w:tcPr>
            <w:tcW w:w="4852" w:type="dxa"/>
          </w:tcPr>
          <w:p w:rsidR="00DA77E5" w:rsidRPr="00DA77E5" w:rsidRDefault="00DA77E5" w:rsidP="00785698">
            <w:pPr>
              <w:ind w:firstLine="709"/>
              <w:contextualSpacing/>
              <w:jc w:val="both"/>
            </w:pPr>
            <w:r w:rsidRPr="00DA77E5">
              <w:t xml:space="preserve">2. Норму, содержащуюся в подпункте «ж» пункта 1.2 Требований необходимо переместить в раздел 2 Требований, устанавливающий порядок подтверждения уничтожения персональных данных, обрабатываемых с использованием средств автоматизации, поскольку раздел 1 Требований посвящен вопросам подтверждения уничтожения персональных данных, обрабатываемых без использования средств автоматизации, в то время как в соответствии с указанным подпунктом </w:t>
            </w:r>
            <w:r w:rsidRPr="00DA77E5">
              <w:lastRenderedPageBreak/>
              <w:t>необходимо привести наименование информационно</w:t>
            </w:r>
            <w:proofErr w:type="gramStart"/>
            <w:r w:rsidRPr="00DA77E5">
              <w:t>й(</w:t>
            </w:r>
            <w:proofErr w:type="spellStart"/>
            <w:proofErr w:type="gramEnd"/>
            <w:r w:rsidRPr="00DA77E5">
              <w:t>ых</w:t>
            </w:r>
            <w:proofErr w:type="spellEnd"/>
            <w:r w:rsidRPr="00DA77E5">
              <w:t>) системы (систем) персональных данных, из которой(</w:t>
            </w:r>
            <w:proofErr w:type="spellStart"/>
            <w:r w:rsidRPr="00DA77E5">
              <w:t>ых</w:t>
            </w:r>
            <w:proofErr w:type="spellEnd"/>
            <w:r w:rsidRPr="00DA77E5">
              <w:t>) были уничтожены персональные данные субъект</w:t>
            </w:r>
            <w:proofErr w:type="gramStart"/>
            <w:r w:rsidRPr="00DA77E5">
              <w:t>а(</w:t>
            </w:r>
            <w:proofErr w:type="spellStart"/>
            <w:proofErr w:type="gramEnd"/>
            <w:r w:rsidRPr="00DA77E5">
              <w:t>ов</w:t>
            </w:r>
            <w:proofErr w:type="spellEnd"/>
            <w:r w:rsidRPr="00DA77E5">
              <w:t>) персональных данных (в случае обработки персональных данных с использованием средств автоматизации).</w:t>
            </w:r>
          </w:p>
        </w:tc>
        <w:tc>
          <w:tcPr>
            <w:tcW w:w="2521" w:type="dxa"/>
          </w:tcPr>
          <w:p w:rsidR="00DA77E5" w:rsidRPr="00DA77E5" w:rsidRDefault="00AC5944" w:rsidP="00DA77E5">
            <w:pPr>
              <w:contextualSpacing/>
              <w:jc w:val="center"/>
            </w:pPr>
            <w:r>
              <w:lastRenderedPageBreak/>
              <w:t>У</w:t>
            </w:r>
            <w:r w:rsidR="00DA77E5" w:rsidRPr="00DA77E5">
              <w:t>чтено</w:t>
            </w:r>
          </w:p>
        </w:tc>
        <w:tc>
          <w:tcPr>
            <w:tcW w:w="4819" w:type="dxa"/>
          </w:tcPr>
          <w:p w:rsidR="00AC5944" w:rsidRDefault="00AC5944" w:rsidP="00DA77E5">
            <w:pPr>
              <w:ind w:firstLine="709"/>
              <w:contextualSpacing/>
              <w:jc w:val="both"/>
            </w:pPr>
            <w:r>
              <w:t>В п</w:t>
            </w:r>
            <w:r w:rsidRPr="00DA77E5">
              <w:t xml:space="preserve">роект приказа </w:t>
            </w:r>
            <w:r>
              <w:t>внесены изменения в части, касающейся</w:t>
            </w:r>
            <w:r>
              <w:t xml:space="preserve"> установления </w:t>
            </w:r>
            <w:r>
              <w:t>акта об уничтожении персональных данных и  выгрузки из журнала регистрации событий в информационной системе персональных данных</w:t>
            </w:r>
            <w:r>
              <w:t xml:space="preserve"> в качестве подтверждения уничтожения персональных данных, обрабатываемых с использованием средств автоматизации, а также одновременно с использованием и без использования средств автоматизации.</w:t>
            </w:r>
          </w:p>
          <w:p w:rsidR="00DA77E5" w:rsidRPr="00DA77E5" w:rsidRDefault="00DA77E5" w:rsidP="00785698">
            <w:pPr>
              <w:ind w:firstLine="709"/>
              <w:contextualSpacing/>
              <w:jc w:val="both"/>
            </w:pPr>
          </w:p>
        </w:tc>
      </w:tr>
      <w:tr w:rsidR="00397928" w:rsidTr="00DA77E5">
        <w:tc>
          <w:tcPr>
            <w:tcW w:w="531" w:type="dxa"/>
          </w:tcPr>
          <w:p w:rsidR="00397928" w:rsidRPr="00DA77E5" w:rsidRDefault="00397928" w:rsidP="00DA77E5">
            <w:pPr>
              <w:contextualSpacing/>
              <w:jc w:val="center"/>
            </w:pPr>
            <w:r w:rsidRPr="00DA77E5">
              <w:lastRenderedPageBreak/>
              <w:t>2</w:t>
            </w:r>
          </w:p>
        </w:tc>
        <w:tc>
          <w:tcPr>
            <w:tcW w:w="2269" w:type="dxa"/>
          </w:tcPr>
          <w:p w:rsidR="00397928" w:rsidRPr="00DA77E5" w:rsidRDefault="003E7C76" w:rsidP="00DA77E5">
            <w:pPr>
              <w:tabs>
                <w:tab w:val="left" w:pos="450"/>
                <w:tab w:val="center" w:pos="1367"/>
              </w:tabs>
              <w:contextualSpacing/>
            </w:pPr>
            <w:proofErr w:type="spellStart"/>
            <w:proofErr w:type="gramStart"/>
            <w:r w:rsidRPr="00DA77E5">
              <w:rPr>
                <w:rFonts w:eastAsia="Calibri"/>
              </w:rPr>
              <w:t>Семисорин</w:t>
            </w:r>
            <w:proofErr w:type="spellEnd"/>
            <w:r w:rsidRPr="00DA77E5">
              <w:rPr>
                <w:rFonts w:eastAsia="Calibri"/>
              </w:rPr>
              <w:t xml:space="preserve"> Денис Викторович </w:t>
            </w:r>
            <w:r>
              <w:rPr>
                <w:rFonts w:eastAsia="Calibri"/>
              </w:rPr>
              <w:t>(</w:t>
            </w:r>
            <w:r w:rsidR="00397928" w:rsidRPr="00DA77E5">
              <w:rPr>
                <w:rFonts w:eastAsia="Calibri"/>
              </w:rPr>
              <w:t>ФГУП «Российская телевизионная и радиовещательная сеть» (РТРС)</w:t>
            </w:r>
            <w:r w:rsidR="00397928" w:rsidRPr="00DA77E5">
              <w:rPr>
                <w:rFonts w:eastAsia="Calibri"/>
              </w:rPr>
              <w:br/>
            </w:r>
            <w:proofErr w:type="gramEnd"/>
          </w:p>
        </w:tc>
        <w:tc>
          <w:tcPr>
            <w:tcW w:w="4852" w:type="dxa"/>
          </w:tcPr>
          <w:p w:rsidR="00397928" w:rsidRPr="00DA77E5" w:rsidRDefault="00397928" w:rsidP="00DA77E5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>Глава 1 Требований к подтверждению уничтожения персональных данных, планируемых к утверждению проектом приказа Роскомнадзора «Об утверждении требований к подтверждению уничтожения персональных данных» (далее – Требования) устанавливает требования к оформлению подтверждения уничтожения персональных данных, обрабатываемых без использования средств автоматизации.</w:t>
            </w:r>
          </w:p>
          <w:p w:rsidR="00397928" w:rsidRPr="00DA77E5" w:rsidRDefault="00397928" w:rsidP="00DA77E5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>В то же время подпунктом ж) пункта 1.2. главы 1 Требований предусмотрена обязанность оператора указывать в акте об уничтожении персональных данных наименование информационной системы персональных данных, из которой были уничтожены персональные данные субъекта персональных данных (в случае обработки персональных данных с использованием средств автоматизации).</w:t>
            </w:r>
          </w:p>
          <w:p w:rsidR="00397928" w:rsidRPr="00DA77E5" w:rsidRDefault="00397928" w:rsidP="00DA77E5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>Очевидно, имеет место логическая ошибка в силу прямого противоречия, подтверждение уничтожения персональных данных, обрабатываемых с использованием средств автоматизации, предусмотрено главой 2 Требований.</w:t>
            </w:r>
          </w:p>
          <w:p w:rsidR="00397928" w:rsidRDefault="00397928" w:rsidP="00DA77E5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>С целью устранения противоречия, считаем необходимым исключить подпункт ж) из пункта 1.2. главы 1 Требований.</w:t>
            </w:r>
          </w:p>
          <w:p w:rsidR="00AC5944" w:rsidRPr="00DA77E5" w:rsidRDefault="00AC5944" w:rsidP="00DA77E5">
            <w:pPr>
              <w:tabs>
                <w:tab w:val="left" w:pos="851"/>
              </w:tabs>
              <w:ind w:firstLine="567"/>
              <w:contextualSpacing/>
              <w:jc w:val="both"/>
            </w:pPr>
          </w:p>
        </w:tc>
        <w:tc>
          <w:tcPr>
            <w:tcW w:w="2521" w:type="dxa"/>
          </w:tcPr>
          <w:p w:rsidR="00397928" w:rsidRPr="00DA77E5" w:rsidRDefault="00AC5944" w:rsidP="00DA77E5">
            <w:pPr>
              <w:contextualSpacing/>
              <w:jc w:val="center"/>
            </w:pPr>
            <w:r>
              <w:t>Учтено</w:t>
            </w:r>
          </w:p>
        </w:tc>
        <w:tc>
          <w:tcPr>
            <w:tcW w:w="4819" w:type="dxa"/>
          </w:tcPr>
          <w:p w:rsidR="00E96B07" w:rsidRDefault="00E96B07" w:rsidP="00E96B07">
            <w:pPr>
              <w:ind w:firstLine="709"/>
              <w:contextualSpacing/>
              <w:jc w:val="both"/>
            </w:pPr>
            <w:r>
              <w:t>В п</w:t>
            </w:r>
            <w:r w:rsidRPr="00DA77E5">
              <w:t xml:space="preserve">роект приказа </w:t>
            </w:r>
            <w:r>
              <w:t>внесены изменения в части, касающейся установления акта об уничтожении персональных данных и  выгрузки из журнала регистрации событий в информационной системе персональных данных в качестве подтверждения уничтожения персональных данных, обрабатываемых с использованием средств автоматизации, а также одновременно с использованием и без использования средств автоматизации.</w:t>
            </w:r>
          </w:p>
          <w:p w:rsidR="00397928" w:rsidRPr="00DA77E5" w:rsidRDefault="00397928" w:rsidP="00DA77E5">
            <w:pPr>
              <w:ind w:firstLine="709"/>
              <w:contextualSpacing/>
              <w:jc w:val="both"/>
            </w:pPr>
          </w:p>
        </w:tc>
      </w:tr>
      <w:tr w:rsidR="00397928" w:rsidTr="00DA77E5">
        <w:tc>
          <w:tcPr>
            <w:tcW w:w="531" w:type="dxa"/>
          </w:tcPr>
          <w:p w:rsidR="00397928" w:rsidRPr="00DA77E5" w:rsidRDefault="00397928" w:rsidP="00DA77E5">
            <w:pPr>
              <w:contextualSpacing/>
              <w:jc w:val="center"/>
            </w:pPr>
            <w:r w:rsidRPr="00DA77E5">
              <w:lastRenderedPageBreak/>
              <w:t>3</w:t>
            </w:r>
          </w:p>
        </w:tc>
        <w:tc>
          <w:tcPr>
            <w:tcW w:w="2269" w:type="dxa"/>
          </w:tcPr>
          <w:p w:rsidR="00397928" w:rsidRPr="00DA77E5" w:rsidRDefault="00397928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  <w:r w:rsidRPr="00DA77E5">
              <w:rPr>
                <w:rFonts w:eastAsia="Calibri"/>
              </w:rPr>
              <w:t>Трухин Александр Олегович</w:t>
            </w:r>
          </w:p>
        </w:tc>
        <w:tc>
          <w:tcPr>
            <w:tcW w:w="4852" w:type="dxa"/>
          </w:tcPr>
          <w:p w:rsidR="00397928" w:rsidRPr="00DA77E5" w:rsidRDefault="00397928" w:rsidP="00DA77E5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 xml:space="preserve">Прошу включить возможность при автоматизированной обработке составлять акт с подробным </w:t>
            </w:r>
            <w:proofErr w:type="gramStart"/>
            <w:r w:rsidRPr="00DA77E5">
              <w:rPr>
                <w:rFonts w:eastAsia="Calibri"/>
              </w:rPr>
              <w:t>описа</w:t>
            </w:r>
            <w:r w:rsidR="00670F01">
              <w:rPr>
                <w:rFonts w:eastAsia="Calibri"/>
              </w:rPr>
              <w:t>нием</w:t>
            </w:r>
            <w:proofErr w:type="gramEnd"/>
            <w:r w:rsidR="00670F01">
              <w:rPr>
                <w:rFonts w:eastAsia="Calibri"/>
              </w:rPr>
              <w:t xml:space="preserve"> откуда, какие </w:t>
            </w:r>
            <w:proofErr w:type="spellStart"/>
            <w:r w:rsidR="00670F01">
              <w:rPr>
                <w:rFonts w:eastAsia="Calibri"/>
              </w:rPr>
              <w:t>ПДн</w:t>
            </w:r>
            <w:proofErr w:type="spellEnd"/>
            <w:r w:rsidR="00670F01">
              <w:rPr>
                <w:rFonts w:eastAsia="Calibri"/>
              </w:rPr>
              <w:t xml:space="preserve"> уничтожа</w:t>
            </w:r>
            <w:r w:rsidRPr="00DA77E5">
              <w:rPr>
                <w:rFonts w:eastAsia="Calibri"/>
              </w:rPr>
              <w:t>ются, как пр</w:t>
            </w:r>
            <w:r w:rsidR="00670F01">
              <w:rPr>
                <w:rFonts w:eastAsia="Calibri"/>
              </w:rPr>
              <w:t>и без автоматизации. Это связан</w:t>
            </w:r>
            <w:r w:rsidRPr="00DA77E5">
              <w:rPr>
                <w:rFonts w:eastAsia="Calibri"/>
              </w:rPr>
              <w:t>о с тем, что не всегда разработчики программных продуктов закладывают функционал с протоколированием в лог-файл, да и нет у них желания это делать. К тому же решение по программному продукту могут быть</w:t>
            </w:r>
            <w:r w:rsidR="00670F01">
              <w:rPr>
                <w:rFonts w:eastAsia="Calibri"/>
              </w:rPr>
              <w:t xml:space="preserve"> </w:t>
            </w:r>
            <w:proofErr w:type="gramStart"/>
            <w:r w:rsidR="00670F01">
              <w:rPr>
                <w:rFonts w:eastAsia="Calibri"/>
              </w:rPr>
              <w:t>иностранные</w:t>
            </w:r>
            <w:proofErr w:type="gramEnd"/>
            <w:r w:rsidR="00670F01">
              <w:rPr>
                <w:rFonts w:eastAsia="Calibri"/>
              </w:rPr>
              <w:t xml:space="preserve"> и открытые к распро</w:t>
            </w:r>
            <w:r w:rsidRPr="00DA77E5">
              <w:rPr>
                <w:rFonts w:eastAsia="Calibri"/>
              </w:rPr>
              <w:t xml:space="preserve">странению программное обеспечение. Прошу войти в положение и понять сложившуюся ситуацию и сделать маленькую корректировку на ручное уничтожение при автоматизированной обработке </w:t>
            </w:r>
            <w:proofErr w:type="spellStart"/>
            <w:r w:rsidRPr="00DA77E5">
              <w:rPr>
                <w:rFonts w:eastAsia="Calibri"/>
              </w:rPr>
              <w:t>ПДн</w:t>
            </w:r>
            <w:proofErr w:type="spellEnd"/>
            <w:r w:rsidRPr="00DA77E5">
              <w:rPr>
                <w:rFonts w:eastAsia="Calibri"/>
              </w:rPr>
              <w:t xml:space="preserve"> по акт уничтожения без </w:t>
            </w:r>
            <w:proofErr w:type="gramStart"/>
            <w:r w:rsidR="00670F01">
              <w:rPr>
                <w:rFonts w:eastAsia="Calibri"/>
              </w:rPr>
              <w:t>лог-файла</w:t>
            </w:r>
            <w:proofErr w:type="gramEnd"/>
            <w:r w:rsidR="00670F01">
              <w:rPr>
                <w:rFonts w:eastAsia="Calibri"/>
              </w:rPr>
              <w:t>, когда не предусмотре</w:t>
            </w:r>
            <w:r w:rsidRPr="00DA77E5">
              <w:rPr>
                <w:rFonts w:eastAsia="Calibri"/>
              </w:rPr>
              <w:t>но встроенным функционалом программного обеспечения.</w:t>
            </w:r>
          </w:p>
        </w:tc>
        <w:tc>
          <w:tcPr>
            <w:tcW w:w="2521" w:type="dxa"/>
          </w:tcPr>
          <w:p w:rsidR="00397928" w:rsidRPr="00DA77E5" w:rsidRDefault="00E96B07" w:rsidP="00DA77E5">
            <w:pPr>
              <w:contextualSpacing/>
              <w:jc w:val="center"/>
            </w:pPr>
            <w:r>
              <w:t>Учтено</w:t>
            </w:r>
          </w:p>
        </w:tc>
        <w:tc>
          <w:tcPr>
            <w:tcW w:w="4819" w:type="dxa"/>
          </w:tcPr>
          <w:p w:rsidR="00E96B07" w:rsidRDefault="00E96B07" w:rsidP="00E96B07">
            <w:pPr>
              <w:ind w:firstLine="709"/>
              <w:contextualSpacing/>
              <w:jc w:val="both"/>
            </w:pPr>
            <w:r>
              <w:t>В п</w:t>
            </w:r>
            <w:r w:rsidRPr="00DA77E5">
              <w:t xml:space="preserve">роект приказа </w:t>
            </w:r>
            <w:r>
              <w:t>внесены изменения в части, касающейся установления акта об уничтожении персональных данных и  выгрузки из журнала регистрации событий в информационной системе персональных данных в качестве подтверждения уничтожения персональных данных, обрабатываемых с использованием средств автоматизации, а также одновременно с использованием и без использования средств автоматизации.</w:t>
            </w:r>
          </w:p>
          <w:p w:rsidR="00397928" w:rsidRPr="00DA77E5" w:rsidRDefault="00670F01" w:rsidP="00D265E4">
            <w:pPr>
              <w:ind w:firstLine="709"/>
              <w:contextualSpacing/>
              <w:jc w:val="both"/>
            </w:pPr>
            <w:r>
              <w:t>Соответственно, сведения, которые технически не могут быть реализованы</w:t>
            </w:r>
            <w:r w:rsidR="00E96B07">
              <w:t xml:space="preserve"> в </w:t>
            </w:r>
            <w:r w:rsidR="00E96B07">
              <w:t>выгрузк</w:t>
            </w:r>
            <w:r w:rsidR="00E96B07">
              <w:t>е</w:t>
            </w:r>
            <w:r w:rsidR="00E96B07">
              <w:t xml:space="preserve"> из журнала регистрации событий в информационной системе персональных данных</w:t>
            </w:r>
            <w:r>
              <w:t>, могут быть отражены оператором в акте</w:t>
            </w:r>
            <w:r w:rsidR="00E96B07">
              <w:t xml:space="preserve"> </w:t>
            </w:r>
            <w:r w:rsidR="00E96B07">
              <w:t>об уничтожении персональных данных</w:t>
            </w:r>
            <w:r>
              <w:t>.</w:t>
            </w:r>
          </w:p>
        </w:tc>
      </w:tr>
      <w:tr w:rsidR="0040471F" w:rsidTr="00DA77E5">
        <w:tc>
          <w:tcPr>
            <w:tcW w:w="531" w:type="dxa"/>
            <w:vMerge w:val="restart"/>
          </w:tcPr>
          <w:p w:rsidR="0040471F" w:rsidRPr="00DA77E5" w:rsidRDefault="0040471F" w:rsidP="00DA77E5">
            <w:pPr>
              <w:contextualSpacing/>
              <w:jc w:val="center"/>
            </w:pPr>
            <w:r w:rsidRPr="00DA77E5">
              <w:t>4</w:t>
            </w:r>
          </w:p>
        </w:tc>
        <w:tc>
          <w:tcPr>
            <w:tcW w:w="2269" w:type="dxa"/>
            <w:vMerge w:val="restart"/>
          </w:tcPr>
          <w:p w:rsidR="0040471F" w:rsidRPr="00DA77E5" w:rsidRDefault="0040471F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  <w:proofErr w:type="spellStart"/>
            <w:r w:rsidRPr="00DA77E5">
              <w:rPr>
                <w:rFonts w:eastAsia="Calibri"/>
              </w:rPr>
              <w:t>Жабин</w:t>
            </w:r>
            <w:proofErr w:type="spellEnd"/>
            <w:r w:rsidRPr="00DA77E5">
              <w:rPr>
                <w:rFonts w:eastAsia="Calibri"/>
              </w:rPr>
              <w:t xml:space="preserve"> Никита Александрович</w:t>
            </w:r>
            <w:r>
              <w:rPr>
                <w:rFonts w:eastAsia="Calibri"/>
              </w:rPr>
              <w:t xml:space="preserve"> (</w:t>
            </w:r>
            <w:r w:rsidRPr="00DA77E5">
              <w:rPr>
                <w:rFonts w:eastAsia="Calibri"/>
              </w:rPr>
              <w:t>ПАО "</w:t>
            </w:r>
            <w:proofErr w:type="spellStart"/>
            <w:r w:rsidRPr="00DA77E5">
              <w:rPr>
                <w:rFonts w:eastAsia="Calibri"/>
              </w:rPr>
              <w:t>Интер</w:t>
            </w:r>
            <w:proofErr w:type="spellEnd"/>
            <w:r w:rsidRPr="00DA77E5">
              <w:rPr>
                <w:rFonts w:eastAsia="Calibri"/>
              </w:rPr>
              <w:t xml:space="preserve"> РАО"</w:t>
            </w:r>
            <w:r>
              <w:rPr>
                <w:rFonts w:eastAsia="Calibri"/>
              </w:rPr>
              <w:t>)</w:t>
            </w:r>
          </w:p>
        </w:tc>
        <w:tc>
          <w:tcPr>
            <w:tcW w:w="4852" w:type="dxa"/>
          </w:tcPr>
          <w:p w:rsidR="0040471F" w:rsidRPr="00DA77E5" w:rsidRDefault="0040471F" w:rsidP="0040471F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proofErr w:type="gramStart"/>
            <w:r w:rsidRPr="0040471F">
              <w:rPr>
                <w:rFonts w:eastAsia="Calibri"/>
              </w:rPr>
              <w:t>Отсутствуют критерии «иной информации, относящейся к определенному (</w:t>
            </w:r>
            <w:proofErr w:type="spellStart"/>
            <w:r w:rsidRPr="0040471F">
              <w:rPr>
                <w:rFonts w:eastAsia="Calibri"/>
              </w:rPr>
              <w:t>ым</w:t>
            </w:r>
            <w:proofErr w:type="spellEnd"/>
            <w:r w:rsidRPr="0040471F">
              <w:rPr>
                <w:rFonts w:eastAsia="Calibri"/>
              </w:rPr>
              <w:t>) физическому (им) лицу (</w:t>
            </w:r>
            <w:proofErr w:type="spellStart"/>
            <w:r w:rsidRPr="0040471F">
              <w:rPr>
                <w:rFonts w:eastAsia="Calibri"/>
              </w:rPr>
              <w:t>ам</w:t>
            </w:r>
            <w:proofErr w:type="spellEnd"/>
            <w:r w:rsidRPr="0040471F">
              <w:rPr>
                <w:rFonts w:eastAsia="Calibri"/>
              </w:rPr>
              <w:t>), чьи персональные данные были уничтожены» (пункт «в» части 1.2 раздела 1; пункт «а» части 2.2 раздела 2) проекта НПА, при соблюдении которых указанная «иная информация» будет признана равнозначной «фамилии, имени, отчеству».</w:t>
            </w:r>
            <w:proofErr w:type="gramEnd"/>
            <w:r w:rsidRPr="0040471F">
              <w:rPr>
                <w:rFonts w:eastAsia="Calibri"/>
              </w:rPr>
              <w:t xml:space="preserve"> Без соответствующих критериев данная формулировка носит оценочный характер и может создать разночтения при </w:t>
            </w:r>
            <w:proofErr w:type="spellStart"/>
            <w:r w:rsidRPr="0040471F">
              <w:rPr>
                <w:rFonts w:eastAsia="Calibri"/>
              </w:rPr>
              <w:t>правоприменении</w:t>
            </w:r>
            <w:proofErr w:type="spellEnd"/>
            <w:r w:rsidRPr="0040471F">
              <w:rPr>
                <w:rFonts w:eastAsia="Calibri"/>
              </w:rPr>
              <w:t xml:space="preserve"> </w:t>
            </w:r>
            <w:proofErr w:type="gramStart"/>
            <w:r w:rsidRPr="0040471F">
              <w:rPr>
                <w:rFonts w:eastAsia="Calibri"/>
              </w:rPr>
              <w:t>и</w:t>
            </w:r>
            <w:proofErr w:type="gramEnd"/>
            <w:r w:rsidRPr="0040471F">
              <w:rPr>
                <w:rFonts w:eastAsia="Calibri"/>
              </w:rPr>
              <w:t xml:space="preserve"> следовательно риски привлечения к ответственности со стороны контрольно-надзорных органов.</w:t>
            </w:r>
          </w:p>
        </w:tc>
        <w:tc>
          <w:tcPr>
            <w:tcW w:w="2521" w:type="dxa"/>
          </w:tcPr>
          <w:p w:rsidR="0040471F" w:rsidRPr="00DA77E5" w:rsidRDefault="0040471F" w:rsidP="00DA77E5">
            <w:pPr>
              <w:contextualSpacing/>
              <w:jc w:val="center"/>
            </w:pPr>
            <w:r>
              <w:t>Не учтено</w:t>
            </w:r>
          </w:p>
        </w:tc>
        <w:tc>
          <w:tcPr>
            <w:tcW w:w="4819" w:type="dxa"/>
          </w:tcPr>
          <w:p w:rsidR="0040471F" w:rsidRDefault="0040471F" w:rsidP="00DA77E5">
            <w:pPr>
              <w:ind w:firstLine="709"/>
              <w:contextualSpacing/>
              <w:jc w:val="both"/>
              <w:rPr>
                <w:rFonts w:eastAsia="Calibri"/>
              </w:rPr>
            </w:pPr>
            <w:r>
              <w:t xml:space="preserve">Указание </w:t>
            </w:r>
            <w:r w:rsidRPr="00DA77E5">
              <w:rPr>
                <w:rFonts w:eastAsia="Calibri"/>
              </w:rPr>
              <w:t>«иной информации, относящейся к определенному (</w:t>
            </w:r>
            <w:proofErr w:type="spellStart"/>
            <w:r w:rsidRPr="00DA77E5">
              <w:rPr>
                <w:rFonts w:eastAsia="Calibri"/>
              </w:rPr>
              <w:t>ым</w:t>
            </w:r>
            <w:proofErr w:type="spellEnd"/>
            <w:r w:rsidRPr="00DA77E5">
              <w:rPr>
                <w:rFonts w:eastAsia="Calibri"/>
              </w:rPr>
              <w:t>) физическому (им) лицу (</w:t>
            </w:r>
            <w:proofErr w:type="spellStart"/>
            <w:r w:rsidRPr="00DA77E5">
              <w:rPr>
                <w:rFonts w:eastAsia="Calibri"/>
              </w:rPr>
              <w:t>ам</w:t>
            </w:r>
            <w:proofErr w:type="spellEnd"/>
            <w:r w:rsidRPr="00DA77E5">
              <w:rPr>
                <w:rFonts w:eastAsia="Calibri"/>
              </w:rPr>
              <w:t>), чьи персональные данные были уничтожены»</w:t>
            </w:r>
            <w:r>
              <w:rPr>
                <w:rFonts w:eastAsia="Calibri"/>
              </w:rPr>
              <w:t xml:space="preserve"> отнесено к тем случаям, когда у оператора отсутствует фамилия, имя, отчество субъекта персональных данных.</w:t>
            </w:r>
          </w:p>
          <w:p w:rsidR="0040471F" w:rsidRDefault="0040471F" w:rsidP="00DA77E5">
            <w:pPr>
              <w:ind w:firstLine="70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указанном случае понимаются конкретные идентификаторы (атрибуты), относящиеся к конкретному физическому лицу.</w:t>
            </w:r>
          </w:p>
          <w:p w:rsidR="0040471F" w:rsidRPr="00DA77E5" w:rsidRDefault="0040471F" w:rsidP="00C70C7D">
            <w:pPr>
              <w:ind w:firstLine="709"/>
              <w:contextualSpacing/>
              <w:jc w:val="both"/>
            </w:pPr>
            <w:r>
              <w:rPr>
                <w:rFonts w:eastAsia="Calibri"/>
              </w:rPr>
              <w:t xml:space="preserve">Требование об указании в </w:t>
            </w:r>
            <w:proofErr w:type="gramStart"/>
            <w:r>
              <w:rPr>
                <w:rFonts w:eastAsia="Calibri"/>
              </w:rPr>
              <w:t>акте</w:t>
            </w:r>
            <w:proofErr w:type="gramEnd"/>
            <w:r>
              <w:rPr>
                <w:rFonts w:eastAsia="Calibri"/>
              </w:rPr>
              <w:t xml:space="preserve"> об уничтожении персональных данных и выгрузке из журнала </w:t>
            </w:r>
            <w:r w:rsidR="00C70C7D">
              <w:t>регистрации событий в информационной системе персональных данных</w:t>
            </w:r>
            <w:r w:rsidR="00C70C7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идентификаторов конкретного физического лица обусловлено необходимостью подтверждения </w:t>
            </w:r>
            <w:r>
              <w:rPr>
                <w:rFonts w:eastAsia="Calibri"/>
              </w:rPr>
              <w:lastRenderedPageBreak/>
              <w:t>соблюдения оператором обязательного требования, предусмотренного ст. 21 Федерального закона от 27.07.2006 № 152-ФЗ «О персональных данных».</w:t>
            </w:r>
          </w:p>
        </w:tc>
      </w:tr>
      <w:tr w:rsidR="0040471F" w:rsidTr="00DA77E5">
        <w:tc>
          <w:tcPr>
            <w:tcW w:w="531" w:type="dxa"/>
            <w:vMerge/>
          </w:tcPr>
          <w:p w:rsidR="0040471F" w:rsidRPr="00DA77E5" w:rsidRDefault="0040471F" w:rsidP="00DA77E5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40471F" w:rsidRPr="00DA77E5" w:rsidRDefault="0040471F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</w:p>
        </w:tc>
        <w:tc>
          <w:tcPr>
            <w:tcW w:w="4852" w:type="dxa"/>
          </w:tcPr>
          <w:p w:rsidR="0040471F" w:rsidRPr="0040471F" w:rsidRDefault="0040471F" w:rsidP="00097B30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  <w:highlight w:val="yellow"/>
              </w:rPr>
            </w:pPr>
            <w:r w:rsidRPr="00C70C7D">
              <w:rPr>
                <w:rFonts w:eastAsia="Calibri"/>
              </w:rPr>
              <w:t>Раздел 1 проекта НПА устанавливает требования для подтверждения уничтожения персональных данных, обрабатываемых без использования средств автоматизации. Поэтому уточнение, приведенное в скобках к пункту «е» части 1.2 раздела 1 проекта НПА является избыточным.</w:t>
            </w:r>
          </w:p>
        </w:tc>
        <w:tc>
          <w:tcPr>
            <w:tcW w:w="2521" w:type="dxa"/>
          </w:tcPr>
          <w:p w:rsidR="0040471F" w:rsidRDefault="003C19C7" w:rsidP="00DA77E5">
            <w:pPr>
              <w:contextualSpacing/>
              <w:jc w:val="center"/>
            </w:pPr>
            <w:r>
              <w:t>Частично у</w:t>
            </w:r>
            <w:r w:rsidR="0040471F">
              <w:t>чтено</w:t>
            </w:r>
          </w:p>
        </w:tc>
        <w:tc>
          <w:tcPr>
            <w:tcW w:w="4819" w:type="dxa"/>
          </w:tcPr>
          <w:p w:rsidR="00C70C7D" w:rsidRDefault="00C70C7D" w:rsidP="00C70C7D">
            <w:pPr>
              <w:ind w:firstLine="709"/>
              <w:contextualSpacing/>
              <w:jc w:val="both"/>
            </w:pPr>
            <w:r>
              <w:t>В п</w:t>
            </w:r>
            <w:r w:rsidRPr="00DA77E5">
              <w:t xml:space="preserve">роект приказа </w:t>
            </w:r>
            <w:r>
              <w:t>внесены изменения в части исключения наименования разделов 1, 2, 3, посвященных способам обработки персональных данных.</w:t>
            </w:r>
          </w:p>
          <w:p w:rsidR="003C19C7" w:rsidRDefault="003C19C7" w:rsidP="003C19C7">
            <w:pPr>
              <w:ind w:firstLine="709"/>
              <w:contextualSpacing/>
              <w:jc w:val="both"/>
            </w:pPr>
            <w:r>
              <w:t>Дополнительно сообщаем, что в</w:t>
            </w:r>
            <w:r>
              <w:t xml:space="preserve"> п</w:t>
            </w:r>
            <w:r w:rsidRPr="00DA77E5">
              <w:t xml:space="preserve">роект приказа </w:t>
            </w:r>
            <w:r>
              <w:t xml:space="preserve">внесены изменения в части, касающейся установления акта об уничтожении персональных данных в качестве подтверждения </w:t>
            </w:r>
            <w:r w:rsidR="00C70C7D">
              <w:t>уничтожения персональных данных вне зависимости от способов обработки персональных данных</w:t>
            </w:r>
            <w:r>
              <w:t>.</w:t>
            </w:r>
          </w:p>
          <w:p w:rsidR="003C19C7" w:rsidRDefault="003C19C7" w:rsidP="003C19C7">
            <w:pPr>
              <w:ind w:firstLine="709"/>
              <w:contextualSpacing/>
              <w:jc w:val="both"/>
            </w:pPr>
            <w:r>
              <w:t xml:space="preserve">Таким образом, уточнение к </w:t>
            </w:r>
            <w:r w:rsidR="00C70C7D">
              <w:t>содержанию</w:t>
            </w:r>
            <w:r>
              <w:t xml:space="preserve"> акта об уничтожении персональных данных, приведенное в </w:t>
            </w:r>
            <w:proofErr w:type="spellStart"/>
            <w:r>
              <w:t>пп</w:t>
            </w:r>
            <w:proofErr w:type="spellEnd"/>
            <w:proofErr w:type="gramStart"/>
            <w:r>
              <w:t>.«</w:t>
            </w:r>
            <w:proofErr w:type="gramEnd"/>
            <w:r>
              <w:t xml:space="preserve">е» п. 1.2 проекта Приказа, позволяет оператору определить состав </w:t>
            </w:r>
            <w:r w:rsidR="00C70C7D">
              <w:t>сведений, подлежащих включению в указанный акт, в зависимости от способа обработки персональных данных.</w:t>
            </w:r>
          </w:p>
          <w:p w:rsidR="0040471F" w:rsidRDefault="0040471F" w:rsidP="00DA77E5">
            <w:pPr>
              <w:ind w:firstLine="709"/>
              <w:contextualSpacing/>
              <w:jc w:val="both"/>
            </w:pPr>
          </w:p>
        </w:tc>
      </w:tr>
      <w:tr w:rsidR="0040471F" w:rsidTr="00DA77E5">
        <w:tc>
          <w:tcPr>
            <w:tcW w:w="531" w:type="dxa"/>
            <w:vMerge/>
          </w:tcPr>
          <w:p w:rsidR="0040471F" w:rsidRPr="00DA77E5" w:rsidRDefault="0040471F" w:rsidP="00DA77E5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40471F" w:rsidRPr="00DA77E5" w:rsidRDefault="0040471F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</w:p>
        </w:tc>
        <w:tc>
          <w:tcPr>
            <w:tcW w:w="4852" w:type="dxa"/>
          </w:tcPr>
          <w:p w:rsidR="0040471F" w:rsidRPr="0040471F" w:rsidRDefault="0040471F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  <w:highlight w:val="yellow"/>
              </w:rPr>
            </w:pPr>
            <w:r w:rsidRPr="00C70C7D">
              <w:rPr>
                <w:rFonts w:eastAsia="Calibri"/>
              </w:rPr>
              <w:t xml:space="preserve">Пункт «ж» части 1.2 раздела 1 проекта НПА, по нашему мнению, не относится к уничтожению персональных данных, обрабатываемых без использования средств автоматизации, и является избыточным. В том </w:t>
            </w:r>
            <w:proofErr w:type="gramStart"/>
            <w:r w:rsidRPr="00C70C7D">
              <w:rPr>
                <w:rFonts w:eastAsia="Calibri"/>
              </w:rPr>
              <w:t>числе</w:t>
            </w:r>
            <w:proofErr w:type="gramEnd"/>
            <w:r w:rsidRPr="00C70C7D">
              <w:rPr>
                <w:rFonts w:eastAsia="Calibri"/>
              </w:rPr>
              <w:t xml:space="preserve"> и потому, что уже приведен в разделе 2 под пунктом «в» части 2.1 проекта НПА.</w:t>
            </w:r>
          </w:p>
        </w:tc>
        <w:tc>
          <w:tcPr>
            <w:tcW w:w="2521" w:type="dxa"/>
          </w:tcPr>
          <w:p w:rsidR="0040471F" w:rsidRDefault="00C70C7D" w:rsidP="00DA77E5">
            <w:pPr>
              <w:contextualSpacing/>
              <w:jc w:val="center"/>
            </w:pPr>
            <w:r>
              <w:t>Частично учтено</w:t>
            </w:r>
          </w:p>
        </w:tc>
        <w:tc>
          <w:tcPr>
            <w:tcW w:w="4819" w:type="dxa"/>
          </w:tcPr>
          <w:p w:rsidR="00C70C7D" w:rsidRDefault="00C70C7D" w:rsidP="00C70C7D">
            <w:pPr>
              <w:ind w:firstLine="709"/>
              <w:contextualSpacing/>
              <w:jc w:val="both"/>
            </w:pPr>
            <w:r>
              <w:t>В п</w:t>
            </w:r>
            <w:r w:rsidRPr="00DA77E5">
              <w:t xml:space="preserve">роект приказа </w:t>
            </w:r>
            <w:r>
              <w:t>внесены изменения в части исключения наименования разделов 1, 2, 3, посвященных способам обработки персональных данных.</w:t>
            </w:r>
          </w:p>
          <w:p w:rsidR="00C70C7D" w:rsidRDefault="00C70C7D" w:rsidP="00C70C7D">
            <w:pPr>
              <w:ind w:firstLine="709"/>
              <w:contextualSpacing/>
              <w:jc w:val="both"/>
            </w:pPr>
            <w:r>
              <w:t>Дополнительно сообщаем, что в п</w:t>
            </w:r>
            <w:r w:rsidRPr="00DA77E5">
              <w:t xml:space="preserve">роект приказа </w:t>
            </w:r>
            <w:r>
              <w:t>внесены изменения в части, касающейся установления акта об уничтожении персональных данных в качестве подтверждения уничтожения персональных данных вне зависимости от способов обработки персональных данных.</w:t>
            </w:r>
          </w:p>
          <w:p w:rsidR="0040471F" w:rsidRDefault="00C70C7D" w:rsidP="00C70C7D">
            <w:pPr>
              <w:ind w:firstLine="709"/>
              <w:contextualSpacing/>
              <w:jc w:val="both"/>
            </w:pPr>
            <w:r>
              <w:t xml:space="preserve">Таким образом, уточнение к содержанию акта об уничтожении </w:t>
            </w:r>
            <w:r>
              <w:lastRenderedPageBreak/>
              <w:t xml:space="preserve">персональных данных, приведенное в </w:t>
            </w:r>
            <w:proofErr w:type="spellStart"/>
            <w:r>
              <w:t>пп</w:t>
            </w:r>
            <w:proofErr w:type="spellEnd"/>
            <w:proofErr w:type="gramStart"/>
            <w:r>
              <w:t>.«</w:t>
            </w:r>
            <w:proofErr w:type="gramEnd"/>
            <w:r>
              <w:t>ж</w:t>
            </w:r>
            <w:r>
              <w:t>» п. 1.2 проекта Приказа, позволяет оператору определить состав сведений, подлежащих включению в указанный акт, в зависимости от способа обработки персональных данных.</w:t>
            </w:r>
          </w:p>
        </w:tc>
      </w:tr>
      <w:tr w:rsidR="00221EFA" w:rsidTr="00DA77E5">
        <w:tc>
          <w:tcPr>
            <w:tcW w:w="531" w:type="dxa"/>
          </w:tcPr>
          <w:p w:rsidR="00221EFA" w:rsidRPr="00DA77E5" w:rsidRDefault="00221EFA" w:rsidP="00DA77E5">
            <w:pPr>
              <w:contextualSpacing/>
              <w:jc w:val="center"/>
            </w:pPr>
            <w:r w:rsidRPr="00DA77E5">
              <w:lastRenderedPageBreak/>
              <w:t>5</w:t>
            </w:r>
          </w:p>
        </w:tc>
        <w:tc>
          <w:tcPr>
            <w:tcW w:w="2269" w:type="dxa"/>
          </w:tcPr>
          <w:p w:rsidR="00221EFA" w:rsidRPr="00DA77E5" w:rsidRDefault="00221EFA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  <w:r w:rsidRPr="00DA77E5">
              <w:rPr>
                <w:rFonts w:eastAsia="Calibri"/>
              </w:rPr>
              <w:t>Дьяков Сергей Николаевич</w:t>
            </w:r>
          </w:p>
        </w:tc>
        <w:tc>
          <w:tcPr>
            <w:tcW w:w="4852" w:type="dxa"/>
          </w:tcPr>
          <w:p w:rsidR="00221EFA" w:rsidRPr="00DA77E5" w:rsidRDefault="00221EFA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>В разделе "1. Подтверждение уничтожения персональных данных, обрабатываемых без использования средств автоматизации</w:t>
            </w:r>
            <w:proofErr w:type="gramStart"/>
            <w:r w:rsidRPr="00DA77E5">
              <w:rPr>
                <w:rFonts w:eastAsia="Calibri"/>
              </w:rPr>
              <w:t xml:space="preserve">." </w:t>
            </w:r>
            <w:proofErr w:type="gramEnd"/>
            <w:r w:rsidRPr="00DA77E5">
              <w:rPr>
                <w:rFonts w:eastAsia="Calibri"/>
              </w:rPr>
              <w:t>содержится пункт "ж) наименование информационной (</w:t>
            </w:r>
            <w:proofErr w:type="spellStart"/>
            <w:r w:rsidRPr="00DA77E5">
              <w:rPr>
                <w:rFonts w:eastAsia="Calibri"/>
              </w:rPr>
              <w:t>ых</w:t>
            </w:r>
            <w:proofErr w:type="spellEnd"/>
            <w:r w:rsidRPr="00DA77E5">
              <w:rPr>
                <w:rFonts w:eastAsia="Calibri"/>
              </w:rPr>
              <w:t>) системы (систем) персональных данных, из которой (</w:t>
            </w:r>
            <w:proofErr w:type="spellStart"/>
            <w:r w:rsidRPr="00DA77E5">
              <w:rPr>
                <w:rFonts w:eastAsia="Calibri"/>
              </w:rPr>
              <w:t>ых</w:t>
            </w:r>
            <w:proofErr w:type="spellEnd"/>
            <w:r w:rsidRPr="00DA77E5">
              <w:rPr>
                <w:rFonts w:eastAsia="Calibri"/>
              </w:rPr>
              <w:t>) были уничтожены персональные данные субъекта (</w:t>
            </w:r>
            <w:proofErr w:type="spellStart"/>
            <w:r w:rsidRPr="00DA77E5">
              <w:rPr>
                <w:rFonts w:eastAsia="Calibri"/>
              </w:rPr>
              <w:t>ов</w:t>
            </w:r>
            <w:proofErr w:type="spellEnd"/>
            <w:r w:rsidRPr="00DA77E5">
              <w:rPr>
                <w:rFonts w:eastAsia="Calibri"/>
              </w:rPr>
              <w:t xml:space="preserve">) персональных данных (в случае обработки персональных данных с использованием средств автоматизации);". Так с использованием средств автоматизации или без??? Про что раздел?? Может </w:t>
            </w:r>
            <w:proofErr w:type="gramStart"/>
            <w:r w:rsidRPr="00DA77E5">
              <w:rPr>
                <w:rFonts w:eastAsia="Calibri"/>
              </w:rPr>
              <w:t>быть</w:t>
            </w:r>
            <w:proofErr w:type="gramEnd"/>
            <w:r w:rsidRPr="00DA77E5">
              <w:rPr>
                <w:rFonts w:eastAsia="Calibri"/>
              </w:rPr>
              <w:t xml:space="preserve"> перенести в раздел 2.</w:t>
            </w:r>
          </w:p>
          <w:p w:rsidR="00221EFA" w:rsidRDefault="00221EFA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>В информационных системах рассмотреть использование термина удаление, а не уничтожение.</w:t>
            </w:r>
          </w:p>
          <w:p w:rsidR="00375FC3" w:rsidRPr="00DA77E5" w:rsidRDefault="00375FC3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521" w:type="dxa"/>
          </w:tcPr>
          <w:p w:rsidR="00221EFA" w:rsidRPr="00DA77E5" w:rsidRDefault="00C70C7D" w:rsidP="0031638C">
            <w:pPr>
              <w:contextualSpacing/>
              <w:jc w:val="center"/>
            </w:pPr>
            <w:r>
              <w:t>Частично учтено</w:t>
            </w:r>
          </w:p>
        </w:tc>
        <w:tc>
          <w:tcPr>
            <w:tcW w:w="4819" w:type="dxa"/>
          </w:tcPr>
          <w:p w:rsidR="00C70C7D" w:rsidRDefault="00C70C7D" w:rsidP="00C70C7D">
            <w:pPr>
              <w:ind w:firstLine="709"/>
              <w:contextualSpacing/>
              <w:jc w:val="both"/>
            </w:pPr>
            <w:r>
              <w:t>В п</w:t>
            </w:r>
            <w:r w:rsidRPr="00DA77E5">
              <w:t xml:space="preserve">роект приказа </w:t>
            </w:r>
            <w:r>
              <w:t>внесены изменения в части исключения наименования разделов 1, 2, 3</w:t>
            </w:r>
            <w:r>
              <w:t>, посвященных способам обработки персональных данных</w:t>
            </w:r>
            <w:r>
              <w:t>.</w:t>
            </w:r>
          </w:p>
          <w:p w:rsidR="00C70C7D" w:rsidRDefault="00C70C7D" w:rsidP="00C70C7D">
            <w:pPr>
              <w:ind w:firstLine="709"/>
              <w:contextualSpacing/>
              <w:jc w:val="both"/>
            </w:pPr>
            <w:r>
              <w:t>Дополнительно сообщаем, что в п</w:t>
            </w:r>
            <w:r w:rsidRPr="00DA77E5">
              <w:t xml:space="preserve">роект приказа </w:t>
            </w:r>
            <w:r>
              <w:t>внесены изменения в части, касающейся установления акта об уничтожении персональных данных в качестве подтверждения уничтожения персональных данных вне зависимости от способов обработки персональных данных.</w:t>
            </w:r>
          </w:p>
          <w:p w:rsidR="00C70C7D" w:rsidRDefault="00C70C7D" w:rsidP="00C70C7D">
            <w:pPr>
              <w:ind w:firstLine="709"/>
              <w:contextualSpacing/>
              <w:jc w:val="both"/>
            </w:pPr>
            <w:r>
              <w:t xml:space="preserve">Таким образом, уточнение к содержанию акта об уничтожении персональных данных, приведенное в </w:t>
            </w:r>
            <w:proofErr w:type="spellStart"/>
            <w:r>
              <w:t>пп</w:t>
            </w:r>
            <w:proofErr w:type="spellEnd"/>
            <w:r>
              <w:t>.</w:t>
            </w:r>
            <w:r w:rsidR="00CD5662">
              <w:t xml:space="preserve"> </w:t>
            </w:r>
            <w:r>
              <w:t>«ж» п. 1.2 проекта Приказа, позволяет оператору определить состав сведений, подлежащих включению в указанный акт, в зависимости от способа обработки персональных данных.</w:t>
            </w:r>
          </w:p>
          <w:p w:rsidR="00EE2D21" w:rsidRPr="00DA77E5" w:rsidRDefault="00FC7DE6" w:rsidP="00C70C7D">
            <w:pPr>
              <w:ind w:firstLine="709"/>
              <w:contextualSpacing/>
              <w:jc w:val="both"/>
            </w:pPr>
            <w:r>
              <w:rPr>
                <w:rFonts w:eastAsia="Calibri"/>
              </w:rPr>
              <w:t xml:space="preserve">Ст. 21 </w:t>
            </w:r>
            <w:r w:rsidR="00785698">
              <w:rPr>
                <w:rFonts w:eastAsia="Calibri"/>
              </w:rPr>
              <w:t xml:space="preserve">Федерального закона от </w:t>
            </w:r>
            <w:r w:rsidR="00785698" w:rsidRPr="00FC7DE6">
              <w:rPr>
                <w:rFonts w:eastAsia="Calibri"/>
              </w:rPr>
              <w:t>27.07.2006 № 152-ФЗ «О персональных данных»</w:t>
            </w:r>
            <w:r w:rsidRPr="00FC7DE6">
              <w:rPr>
                <w:rFonts w:eastAsia="Calibri"/>
              </w:rPr>
              <w:t xml:space="preserve"> </w:t>
            </w:r>
            <w:r w:rsidRPr="00FC7DE6">
              <w:t>предусмотрен термин</w:t>
            </w:r>
            <w:r w:rsidR="00EE2D21" w:rsidRPr="00FC7DE6">
              <w:t xml:space="preserve"> </w:t>
            </w:r>
            <w:r w:rsidRPr="00FC7DE6">
              <w:t>«</w:t>
            </w:r>
            <w:r w:rsidR="00EE2D21" w:rsidRPr="00FC7DE6">
              <w:t>уничтожени</w:t>
            </w:r>
            <w:r w:rsidRPr="00FC7DE6">
              <w:t>е».</w:t>
            </w:r>
          </w:p>
        </w:tc>
      </w:tr>
      <w:tr w:rsidR="003E7C76" w:rsidTr="00DA77E5">
        <w:tc>
          <w:tcPr>
            <w:tcW w:w="531" w:type="dxa"/>
            <w:vMerge w:val="restart"/>
          </w:tcPr>
          <w:p w:rsidR="003E7C76" w:rsidRPr="00DA77E5" w:rsidRDefault="00785698" w:rsidP="00DA77E5">
            <w:pPr>
              <w:contextualSpacing/>
              <w:jc w:val="center"/>
            </w:pPr>
            <w:r>
              <w:t>6</w:t>
            </w:r>
          </w:p>
        </w:tc>
        <w:tc>
          <w:tcPr>
            <w:tcW w:w="2269" w:type="dxa"/>
            <w:vMerge w:val="restart"/>
          </w:tcPr>
          <w:p w:rsidR="003E7C76" w:rsidRPr="00DA77E5" w:rsidRDefault="003E7C76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  <w:r w:rsidRPr="00DA77E5">
              <w:rPr>
                <w:rFonts w:eastAsia="Calibri"/>
              </w:rPr>
              <w:t>Обухова Евгения</w:t>
            </w:r>
          </w:p>
        </w:tc>
        <w:tc>
          <w:tcPr>
            <w:tcW w:w="4852" w:type="dxa"/>
          </w:tcPr>
          <w:p w:rsidR="003E7C76" w:rsidRPr="00DA77E5" w:rsidRDefault="003E7C76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proofErr w:type="gramStart"/>
            <w:r w:rsidRPr="00DA77E5">
              <w:rPr>
                <w:rFonts w:eastAsia="Calibri"/>
              </w:rPr>
              <w:t xml:space="preserve">В отношении </w:t>
            </w:r>
            <w:proofErr w:type="spellStart"/>
            <w:r w:rsidRPr="00DA77E5">
              <w:rPr>
                <w:rFonts w:eastAsia="Calibri"/>
              </w:rPr>
              <w:t>пп</w:t>
            </w:r>
            <w:proofErr w:type="spellEnd"/>
            <w:r w:rsidRPr="00DA77E5">
              <w:rPr>
                <w:rFonts w:eastAsia="Calibri"/>
              </w:rPr>
              <w:t xml:space="preserve">. «в» пункта 1.2 раздела 1 Проекта предлагаем формулировку уточнить, поскольку обработка исключительно фамилии, имени и отчества сама по себе является обработкой персональных данных и требует уведомления РКН (в связи с поправками в ст.22 152-ФЗ (п. 1 - 6 ч. 2 ст. 22 утратили </w:t>
            </w:r>
            <w:r w:rsidRPr="00DA77E5">
              <w:rPr>
                <w:rFonts w:eastAsia="Calibri"/>
              </w:rPr>
              <w:lastRenderedPageBreak/>
              <w:t>силу в соответствии с ФЗ от 14.07.2022 N 266-ФЗ).</w:t>
            </w:r>
            <w:proofErr w:type="gramEnd"/>
            <w:r w:rsidRPr="00DA77E5">
              <w:rPr>
                <w:rFonts w:eastAsia="Calibri"/>
              </w:rPr>
              <w:t xml:space="preserve"> Предлагаем уточнить: «в) информацию, относящуюся к определенному (</w:t>
            </w:r>
            <w:proofErr w:type="spellStart"/>
            <w:r w:rsidRPr="00DA77E5">
              <w:rPr>
                <w:rFonts w:eastAsia="Calibri"/>
              </w:rPr>
              <w:t>ым</w:t>
            </w:r>
            <w:proofErr w:type="spellEnd"/>
            <w:r w:rsidRPr="00DA77E5">
              <w:rPr>
                <w:rFonts w:eastAsia="Calibri"/>
              </w:rPr>
              <w:t>) физическому (им) лицу (</w:t>
            </w:r>
            <w:proofErr w:type="spellStart"/>
            <w:r w:rsidRPr="00DA77E5">
              <w:rPr>
                <w:rFonts w:eastAsia="Calibri"/>
              </w:rPr>
              <w:t>ам</w:t>
            </w:r>
            <w:proofErr w:type="spellEnd"/>
            <w:r w:rsidRPr="00DA77E5">
              <w:rPr>
                <w:rFonts w:eastAsia="Calibri"/>
              </w:rPr>
              <w:t>), чьи персональные данные были уничтожены</w:t>
            </w:r>
            <w:proofErr w:type="gramStart"/>
            <w:r w:rsidRPr="00DA77E5">
              <w:rPr>
                <w:rFonts w:eastAsia="Calibri"/>
              </w:rPr>
              <w:t>;»</w:t>
            </w:r>
            <w:proofErr w:type="gramEnd"/>
            <w:r w:rsidRPr="00DA77E5">
              <w:rPr>
                <w:rFonts w:eastAsia="Calibri"/>
              </w:rPr>
              <w:t>.</w:t>
            </w:r>
          </w:p>
          <w:p w:rsidR="003E7C76" w:rsidRPr="00DA77E5" w:rsidRDefault="003E7C76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521" w:type="dxa"/>
          </w:tcPr>
          <w:p w:rsidR="003E7C76" w:rsidRPr="00DA77E5" w:rsidRDefault="003E7C76" w:rsidP="00DA77E5">
            <w:pPr>
              <w:contextualSpacing/>
              <w:jc w:val="center"/>
            </w:pPr>
            <w:r>
              <w:lastRenderedPageBreak/>
              <w:t>Не учтено</w:t>
            </w:r>
          </w:p>
        </w:tc>
        <w:tc>
          <w:tcPr>
            <w:tcW w:w="4819" w:type="dxa"/>
          </w:tcPr>
          <w:p w:rsidR="00C70C7D" w:rsidRDefault="00C70C7D" w:rsidP="00C70C7D">
            <w:pPr>
              <w:ind w:firstLine="709"/>
              <w:contextualSpacing/>
              <w:jc w:val="both"/>
              <w:rPr>
                <w:rFonts w:eastAsia="Calibri"/>
              </w:rPr>
            </w:pPr>
            <w:r>
              <w:t xml:space="preserve">Указание </w:t>
            </w:r>
            <w:r w:rsidRPr="00DA77E5">
              <w:rPr>
                <w:rFonts w:eastAsia="Calibri"/>
              </w:rPr>
              <w:t>«иной информации, относящейся к определенному (</w:t>
            </w:r>
            <w:proofErr w:type="spellStart"/>
            <w:r w:rsidRPr="00DA77E5">
              <w:rPr>
                <w:rFonts w:eastAsia="Calibri"/>
              </w:rPr>
              <w:t>ым</w:t>
            </w:r>
            <w:proofErr w:type="spellEnd"/>
            <w:r w:rsidRPr="00DA77E5">
              <w:rPr>
                <w:rFonts w:eastAsia="Calibri"/>
              </w:rPr>
              <w:t>) физическому (им) лицу (</w:t>
            </w:r>
            <w:proofErr w:type="spellStart"/>
            <w:r w:rsidRPr="00DA77E5">
              <w:rPr>
                <w:rFonts w:eastAsia="Calibri"/>
              </w:rPr>
              <w:t>ам</w:t>
            </w:r>
            <w:proofErr w:type="spellEnd"/>
            <w:r w:rsidRPr="00DA77E5">
              <w:rPr>
                <w:rFonts w:eastAsia="Calibri"/>
              </w:rPr>
              <w:t>), чьи персональные данные были уничтожены»</w:t>
            </w:r>
            <w:r>
              <w:rPr>
                <w:rFonts w:eastAsia="Calibri"/>
              </w:rPr>
              <w:t xml:space="preserve"> отнесено к тем случаям, когда у оператора отсутствует фамилия, имя, отчество субъекта персональных данных.</w:t>
            </w:r>
          </w:p>
          <w:p w:rsidR="00C70C7D" w:rsidRDefault="00C70C7D" w:rsidP="00C70C7D">
            <w:pPr>
              <w:ind w:firstLine="709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указанном случае понимаются </w:t>
            </w:r>
            <w:r>
              <w:rPr>
                <w:rFonts w:eastAsia="Calibri"/>
              </w:rPr>
              <w:lastRenderedPageBreak/>
              <w:t>конкретные идентификаторы (атрибуты), относящиеся к конкретному физическому лицу.</w:t>
            </w:r>
          </w:p>
          <w:p w:rsidR="00EE2D21" w:rsidRPr="00DA77E5" w:rsidRDefault="00C70C7D" w:rsidP="00C70C7D">
            <w:pPr>
              <w:ind w:firstLine="709"/>
              <w:contextualSpacing/>
              <w:jc w:val="both"/>
            </w:pPr>
            <w:r>
              <w:rPr>
                <w:rFonts w:eastAsia="Calibri"/>
              </w:rPr>
              <w:t xml:space="preserve">Требование об указании в </w:t>
            </w:r>
            <w:proofErr w:type="gramStart"/>
            <w:r>
              <w:rPr>
                <w:rFonts w:eastAsia="Calibri"/>
              </w:rPr>
              <w:t>акте</w:t>
            </w:r>
            <w:proofErr w:type="gramEnd"/>
            <w:r>
              <w:rPr>
                <w:rFonts w:eastAsia="Calibri"/>
              </w:rPr>
              <w:t xml:space="preserve"> об уничтожении персональных данных и </w:t>
            </w:r>
            <w:r w:rsidRPr="00C70C7D">
              <w:rPr>
                <w:rFonts w:eastAsia="Calibri"/>
              </w:rPr>
              <w:t xml:space="preserve">выгрузке из </w:t>
            </w:r>
            <w:r w:rsidRPr="00C70C7D">
              <w:t>журнала регистрации событий в информационной системе персональных данных</w:t>
            </w:r>
            <w:r w:rsidRPr="00C70C7D">
              <w:rPr>
                <w:rFonts w:eastAsia="Calibri"/>
              </w:rPr>
              <w:t xml:space="preserve"> идентификаторов</w:t>
            </w:r>
            <w:r w:rsidRPr="00C70C7D">
              <w:rPr>
                <w:rFonts w:eastAsia="Calibri"/>
              </w:rPr>
              <w:t xml:space="preserve"> </w:t>
            </w:r>
            <w:r w:rsidRPr="00C70C7D">
              <w:rPr>
                <w:rFonts w:eastAsia="Calibri"/>
              </w:rPr>
              <w:t xml:space="preserve"> конкретного физического лица</w:t>
            </w:r>
            <w:r>
              <w:rPr>
                <w:rFonts w:eastAsia="Calibri"/>
              </w:rPr>
              <w:t xml:space="preserve"> обусловлено необходимостью подтверждения соблюдения оператором обязательного требования, предусмотренного ст. 21 Федерального закона от 27.07.2006 № 152-ФЗ «О персональных данных».</w:t>
            </w:r>
          </w:p>
        </w:tc>
      </w:tr>
      <w:tr w:rsidR="003E7C76" w:rsidTr="00DA77E5">
        <w:tc>
          <w:tcPr>
            <w:tcW w:w="531" w:type="dxa"/>
            <w:vMerge/>
          </w:tcPr>
          <w:p w:rsidR="003E7C76" w:rsidRPr="00DA77E5" w:rsidRDefault="003E7C76" w:rsidP="00DA77E5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3E7C76" w:rsidRPr="00DA77E5" w:rsidRDefault="003E7C76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</w:p>
        </w:tc>
        <w:tc>
          <w:tcPr>
            <w:tcW w:w="4852" w:type="dxa"/>
          </w:tcPr>
          <w:p w:rsidR="003E7C76" w:rsidRPr="00DA77E5" w:rsidRDefault="003E7C76" w:rsidP="003E7C76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 xml:space="preserve">В отношении подпункта «д» пункта 1.2 раздела 1 Проекта предлагаем положения исключить (как дублирующее по содержанию п. «в») либо скорректировать, оставив перечень категорий уничтоженных персональных данных (в противном случае обработка </w:t>
            </w:r>
            <w:proofErr w:type="spellStart"/>
            <w:r w:rsidRPr="00DA77E5">
              <w:rPr>
                <w:rFonts w:eastAsia="Calibri"/>
              </w:rPr>
              <w:t>ПДн</w:t>
            </w:r>
            <w:proofErr w:type="spellEnd"/>
            <w:r w:rsidRPr="00DA77E5">
              <w:rPr>
                <w:rFonts w:eastAsia="Calibri"/>
              </w:rPr>
              <w:t xml:space="preserve"> не прекращается). Предлагаем формулировку: «д) перечень категорий уничтоженных персональных данных субъекта (</w:t>
            </w:r>
            <w:proofErr w:type="spellStart"/>
            <w:r w:rsidRPr="00DA77E5">
              <w:rPr>
                <w:rFonts w:eastAsia="Calibri"/>
              </w:rPr>
              <w:t>ов</w:t>
            </w:r>
            <w:proofErr w:type="spellEnd"/>
            <w:r w:rsidRPr="00DA77E5">
              <w:rPr>
                <w:rFonts w:eastAsia="Calibri"/>
              </w:rPr>
              <w:t>) персональных данных</w:t>
            </w:r>
            <w:proofErr w:type="gramStart"/>
            <w:r w:rsidRPr="00DA77E5">
              <w:rPr>
                <w:rFonts w:eastAsia="Calibri"/>
              </w:rPr>
              <w:t>;»</w:t>
            </w:r>
            <w:proofErr w:type="gramEnd"/>
            <w:r w:rsidRPr="00DA77E5">
              <w:rPr>
                <w:rFonts w:eastAsia="Calibri"/>
              </w:rPr>
              <w:t>.</w:t>
            </w:r>
          </w:p>
        </w:tc>
        <w:tc>
          <w:tcPr>
            <w:tcW w:w="2521" w:type="dxa"/>
          </w:tcPr>
          <w:p w:rsidR="003E7C76" w:rsidRPr="00DA77E5" w:rsidRDefault="003E7C76" w:rsidP="00DA77E5">
            <w:pPr>
              <w:contextualSpacing/>
              <w:jc w:val="center"/>
            </w:pPr>
            <w:r>
              <w:t xml:space="preserve">Учтено </w:t>
            </w:r>
          </w:p>
        </w:tc>
        <w:tc>
          <w:tcPr>
            <w:tcW w:w="4819" w:type="dxa"/>
          </w:tcPr>
          <w:p w:rsidR="003E7C76" w:rsidRDefault="00C70C7D" w:rsidP="003E7C76">
            <w:pPr>
              <w:ind w:firstLine="709"/>
              <w:contextualSpacing/>
              <w:jc w:val="both"/>
            </w:pPr>
            <w:r>
              <w:t>В п</w:t>
            </w:r>
            <w:r w:rsidRPr="00DA77E5">
              <w:t xml:space="preserve">роект приказа </w:t>
            </w:r>
            <w:r>
              <w:t xml:space="preserve">внесены изменения в части, касающейся указания </w:t>
            </w:r>
            <w:r w:rsidRPr="00DA77E5">
              <w:t>переч</w:t>
            </w:r>
            <w:r>
              <w:t>ня</w:t>
            </w:r>
            <w:r w:rsidRPr="00DA77E5">
              <w:t xml:space="preserve"> категорий уничтоженных персональных данных су</w:t>
            </w:r>
            <w:r>
              <w:t>бъекта (</w:t>
            </w:r>
            <w:proofErr w:type="spellStart"/>
            <w:r>
              <w:t>ов</w:t>
            </w:r>
            <w:proofErr w:type="spellEnd"/>
            <w:r>
              <w:t>) персональных данных вместо перечня уничтоженных персональных данных.</w:t>
            </w:r>
          </w:p>
        </w:tc>
      </w:tr>
      <w:tr w:rsidR="003E7C76" w:rsidTr="00DA77E5">
        <w:tc>
          <w:tcPr>
            <w:tcW w:w="531" w:type="dxa"/>
            <w:vMerge/>
          </w:tcPr>
          <w:p w:rsidR="003E7C76" w:rsidRPr="00DA77E5" w:rsidRDefault="003E7C76" w:rsidP="00DA77E5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3E7C76" w:rsidRPr="00DA77E5" w:rsidRDefault="003E7C76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</w:p>
        </w:tc>
        <w:tc>
          <w:tcPr>
            <w:tcW w:w="4852" w:type="dxa"/>
          </w:tcPr>
          <w:p w:rsidR="003E7C76" w:rsidRPr="00D265E4" w:rsidRDefault="003E7C76" w:rsidP="003E7C76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D265E4">
              <w:rPr>
                <w:rFonts w:eastAsia="Calibri"/>
              </w:rPr>
              <w:t xml:space="preserve">В отношении подпункта «е» пункта 1.2 раздела 1 Проекта предлагаем исключить упоминание на указание количества, поскольку в ряде случаев внешние карты памяти могут также расцениваться как материальные носители информации. В этом случае сведения о количестве </w:t>
            </w:r>
            <w:proofErr w:type="spellStart"/>
            <w:r w:rsidRPr="00D265E4">
              <w:rPr>
                <w:rFonts w:eastAsia="Calibri"/>
              </w:rPr>
              <w:t>нерелевантны</w:t>
            </w:r>
            <w:proofErr w:type="spellEnd"/>
            <w:r w:rsidRPr="00D265E4">
              <w:rPr>
                <w:rFonts w:eastAsia="Calibri"/>
              </w:rPr>
              <w:t>. Предлагаем формулировку: «е) наименование уничтоженного материального (</w:t>
            </w:r>
            <w:proofErr w:type="spellStart"/>
            <w:r w:rsidRPr="00D265E4">
              <w:rPr>
                <w:rFonts w:eastAsia="Calibri"/>
              </w:rPr>
              <w:t>ых</w:t>
            </w:r>
            <w:proofErr w:type="spellEnd"/>
            <w:r w:rsidRPr="00D265E4">
              <w:rPr>
                <w:rFonts w:eastAsia="Calibri"/>
              </w:rPr>
              <w:t>) носителя (ей), содержащего (их) персональные данные субъекта (</w:t>
            </w:r>
            <w:proofErr w:type="spellStart"/>
            <w:r w:rsidRPr="00D265E4">
              <w:rPr>
                <w:rFonts w:eastAsia="Calibri"/>
              </w:rPr>
              <w:t>ов</w:t>
            </w:r>
            <w:proofErr w:type="spellEnd"/>
            <w:r w:rsidRPr="00D265E4">
              <w:rPr>
                <w:rFonts w:eastAsia="Calibri"/>
              </w:rPr>
              <w:t>) персональных данных».</w:t>
            </w:r>
          </w:p>
        </w:tc>
        <w:tc>
          <w:tcPr>
            <w:tcW w:w="2521" w:type="dxa"/>
          </w:tcPr>
          <w:p w:rsidR="003E7C76" w:rsidRPr="00D265E4" w:rsidRDefault="00C70C7D" w:rsidP="00DA77E5">
            <w:pPr>
              <w:contextualSpacing/>
              <w:jc w:val="center"/>
            </w:pPr>
            <w:r w:rsidRPr="00D265E4">
              <w:t>У</w:t>
            </w:r>
            <w:r w:rsidR="008935E8" w:rsidRPr="00D265E4">
              <w:t>чтено</w:t>
            </w:r>
          </w:p>
        </w:tc>
        <w:tc>
          <w:tcPr>
            <w:tcW w:w="4819" w:type="dxa"/>
          </w:tcPr>
          <w:p w:rsidR="00C70C7D" w:rsidRPr="00D265E4" w:rsidRDefault="00C70C7D" w:rsidP="008935E8">
            <w:pPr>
              <w:ind w:firstLine="709"/>
              <w:jc w:val="both"/>
            </w:pPr>
            <w:r w:rsidRPr="00D265E4">
              <w:t xml:space="preserve">Положения об указании количества листов </w:t>
            </w:r>
            <w:r w:rsidRPr="00D265E4">
              <w:t>в отношении каждого материального носителя</w:t>
            </w:r>
            <w:r w:rsidRPr="00D265E4">
              <w:t xml:space="preserve"> исключены из проекта приказа.</w:t>
            </w:r>
          </w:p>
          <w:p w:rsidR="003E7C76" w:rsidRPr="00D265E4" w:rsidRDefault="003E7C76" w:rsidP="008935E8">
            <w:pPr>
              <w:ind w:firstLine="709"/>
              <w:contextualSpacing/>
              <w:jc w:val="both"/>
            </w:pPr>
          </w:p>
        </w:tc>
      </w:tr>
      <w:tr w:rsidR="003E7C76" w:rsidTr="00DA77E5">
        <w:tc>
          <w:tcPr>
            <w:tcW w:w="531" w:type="dxa"/>
            <w:vMerge/>
          </w:tcPr>
          <w:p w:rsidR="003E7C76" w:rsidRPr="00DA77E5" w:rsidRDefault="003E7C76" w:rsidP="00DA77E5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3E7C76" w:rsidRPr="00DA77E5" w:rsidRDefault="003E7C76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</w:p>
        </w:tc>
        <w:tc>
          <w:tcPr>
            <w:tcW w:w="4852" w:type="dxa"/>
          </w:tcPr>
          <w:p w:rsidR="003E7C76" w:rsidRPr="00DA77E5" w:rsidRDefault="003E7C76" w:rsidP="003E7C76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 xml:space="preserve">В отношении подпункта «ж» пункта 1.2 раздела 1 Проекта предлагаем исключить подпункт как избыточный и не отвечающий целям охраны право субъектов </w:t>
            </w:r>
            <w:proofErr w:type="spellStart"/>
            <w:r w:rsidRPr="00DA77E5">
              <w:rPr>
                <w:rFonts w:eastAsia="Calibri"/>
              </w:rPr>
              <w:t>ПДн</w:t>
            </w:r>
            <w:proofErr w:type="spellEnd"/>
            <w:r w:rsidRPr="00DA77E5">
              <w:rPr>
                <w:rFonts w:eastAsia="Calibri"/>
              </w:rPr>
              <w:t xml:space="preserve"> (как предоставляющий техническую информацию о названии информационных систем, не охраняющую каким-либо образом права субъектов </w:t>
            </w:r>
            <w:proofErr w:type="spellStart"/>
            <w:r w:rsidRPr="00DA77E5">
              <w:rPr>
                <w:rFonts w:eastAsia="Calibri"/>
              </w:rPr>
              <w:t>ПДн</w:t>
            </w:r>
            <w:proofErr w:type="spellEnd"/>
            <w:r w:rsidRPr="00DA77E5">
              <w:rPr>
                <w:rFonts w:eastAsia="Calibri"/>
              </w:rPr>
              <w:t xml:space="preserve"> и являющуюся внутренней технической инфор</w:t>
            </w:r>
            <w:r>
              <w:rPr>
                <w:rFonts w:eastAsia="Calibri"/>
              </w:rPr>
              <w:t>мацией оператора).</w:t>
            </w:r>
          </w:p>
        </w:tc>
        <w:tc>
          <w:tcPr>
            <w:tcW w:w="2521" w:type="dxa"/>
          </w:tcPr>
          <w:p w:rsidR="003E7C76" w:rsidRPr="00DA77E5" w:rsidRDefault="003E7C76" w:rsidP="00DA77E5">
            <w:pPr>
              <w:contextualSpacing/>
              <w:jc w:val="center"/>
            </w:pPr>
            <w:r>
              <w:t>Не учтено</w:t>
            </w:r>
          </w:p>
        </w:tc>
        <w:tc>
          <w:tcPr>
            <w:tcW w:w="4819" w:type="dxa"/>
          </w:tcPr>
          <w:p w:rsidR="00CD5662" w:rsidRDefault="00CD5662" w:rsidP="00CD5662">
            <w:pPr>
              <w:ind w:firstLine="709"/>
              <w:contextualSpacing/>
              <w:jc w:val="both"/>
            </w:pPr>
            <w:r>
              <w:t>В</w:t>
            </w:r>
            <w:r>
              <w:t xml:space="preserve"> п</w:t>
            </w:r>
            <w:r w:rsidRPr="00DA77E5">
              <w:t xml:space="preserve">роект приказа </w:t>
            </w:r>
            <w:r>
              <w:t>внесены изменения в части, касающейся установления акта об уничтожении персональных данных в качестве подтверждения уничтожения персональных данных вне зависимости от способов обработки персональных данных.</w:t>
            </w:r>
          </w:p>
          <w:p w:rsidR="003E7C76" w:rsidRDefault="00CD5662" w:rsidP="008A5704">
            <w:pPr>
              <w:ind w:firstLine="709"/>
              <w:contextualSpacing/>
              <w:jc w:val="both"/>
            </w:pPr>
            <w:r>
              <w:t>Указание в акте об уничтожении персональных данных наименования информационной (</w:t>
            </w:r>
            <w:proofErr w:type="spellStart"/>
            <w:r>
              <w:t>ых</w:t>
            </w:r>
            <w:proofErr w:type="spellEnd"/>
            <w:r>
              <w:t>) системы (систем) персональных данных, из которой (</w:t>
            </w:r>
            <w:proofErr w:type="spellStart"/>
            <w:r>
              <w:t>ых</w:t>
            </w:r>
            <w:proofErr w:type="spellEnd"/>
            <w:r>
              <w:t>) уничтожены персональные данные субъекта (</w:t>
            </w:r>
            <w:proofErr w:type="spellStart"/>
            <w:r>
              <w:t>ов</w:t>
            </w:r>
            <w:proofErr w:type="spellEnd"/>
            <w:r>
              <w:t xml:space="preserve">), позволит оператору по запросу </w:t>
            </w:r>
            <w:proofErr w:type="spellStart"/>
            <w:r>
              <w:t>Роскомнадзора</w:t>
            </w:r>
            <w:proofErr w:type="spellEnd"/>
            <w:r>
              <w:t xml:space="preserve"> и субъекта персональных данных </w:t>
            </w:r>
            <w:r w:rsidR="008A5704">
              <w:t>подтвердить уничтожение персональных данных, обрабатываемых с использованием средств автоматизации.</w:t>
            </w:r>
          </w:p>
        </w:tc>
      </w:tr>
      <w:tr w:rsidR="003E7C76" w:rsidTr="00DA77E5">
        <w:tc>
          <w:tcPr>
            <w:tcW w:w="531" w:type="dxa"/>
            <w:vMerge/>
          </w:tcPr>
          <w:p w:rsidR="003E7C76" w:rsidRPr="00DA77E5" w:rsidRDefault="003E7C76" w:rsidP="00DA77E5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3E7C76" w:rsidRPr="00DA77E5" w:rsidRDefault="003E7C76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</w:p>
        </w:tc>
        <w:tc>
          <w:tcPr>
            <w:tcW w:w="4852" w:type="dxa"/>
          </w:tcPr>
          <w:p w:rsidR="003E7C76" w:rsidRPr="00DA77E5" w:rsidRDefault="003E7C76" w:rsidP="003E7C76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BC639D">
              <w:rPr>
                <w:rFonts w:eastAsia="Calibri"/>
              </w:rPr>
              <w:t>В отношении подпункта «б» пункта 2.2 раздела 2 Проекта предлагаем редакцию «б) информацию о факте уничтожения определенных категорий персональных данных</w:t>
            </w:r>
            <w:proofErr w:type="gramStart"/>
            <w:r w:rsidRPr="00BC639D">
              <w:rPr>
                <w:rFonts w:eastAsia="Calibri"/>
              </w:rPr>
              <w:t>;»</w:t>
            </w:r>
            <w:proofErr w:type="gramEnd"/>
            <w:r w:rsidRPr="00BC639D">
              <w:rPr>
                <w:rFonts w:eastAsia="Calibri"/>
              </w:rPr>
              <w:t xml:space="preserve"> в связи с предложениями в </w:t>
            </w:r>
            <w:proofErr w:type="spellStart"/>
            <w:r w:rsidRPr="00BC639D">
              <w:rPr>
                <w:rFonts w:eastAsia="Calibri"/>
              </w:rPr>
              <w:t>пп</w:t>
            </w:r>
            <w:proofErr w:type="spellEnd"/>
            <w:r w:rsidRPr="00BC639D">
              <w:rPr>
                <w:rFonts w:eastAsia="Calibri"/>
              </w:rPr>
              <w:t>. «в», «д» п.1.2 Проекта.</w:t>
            </w:r>
          </w:p>
        </w:tc>
        <w:tc>
          <w:tcPr>
            <w:tcW w:w="2521" w:type="dxa"/>
          </w:tcPr>
          <w:p w:rsidR="003E7C76" w:rsidRPr="00DA77E5" w:rsidRDefault="00540513" w:rsidP="00DA77E5">
            <w:pPr>
              <w:contextualSpacing/>
              <w:jc w:val="center"/>
            </w:pPr>
            <w:r>
              <w:t>У</w:t>
            </w:r>
            <w:r w:rsidR="00BC639D">
              <w:t>чтено</w:t>
            </w:r>
          </w:p>
        </w:tc>
        <w:tc>
          <w:tcPr>
            <w:tcW w:w="4819" w:type="dxa"/>
          </w:tcPr>
          <w:p w:rsidR="003E7C76" w:rsidRDefault="008A5704" w:rsidP="003E7C76">
            <w:pPr>
              <w:ind w:firstLine="709"/>
              <w:contextualSpacing/>
              <w:jc w:val="both"/>
            </w:pPr>
            <w:r>
              <w:t>В п</w:t>
            </w:r>
            <w:r w:rsidRPr="00DA77E5">
              <w:t xml:space="preserve">роект приказа </w:t>
            </w:r>
            <w:r>
              <w:t xml:space="preserve">внесены изменения в части, касающейся указания </w:t>
            </w:r>
            <w:r w:rsidRPr="00DA77E5">
              <w:t>переч</w:t>
            </w:r>
            <w:r>
              <w:t>ня</w:t>
            </w:r>
            <w:r w:rsidRPr="00DA77E5">
              <w:t xml:space="preserve"> категорий уничтоженных персональных данных су</w:t>
            </w:r>
            <w:r>
              <w:t>бъекта (</w:t>
            </w:r>
            <w:proofErr w:type="spellStart"/>
            <w:r>
              <w:t>ов</w:t>
            </w:r>
            <w:proofErr w:type="spellEnd"/>
            <w:r>
              <w:t>) персональных данных вместо перечня уничтоженных персональных данных.</w:t>
            </w:r>
          </w:p>
        </w:tc>
      </w:tr>
      <w:tr w:rsidR="003E7C76" w:rsidTr="00DA77E5">
        <w:tc>
          <w:tcPr>
            <w:tcW w:w="531" w:type="dxa"/>
            <w:vMerge/>
          </w:tcPr>
          <w:p w:rsidR="003E7C76" w:rsidRPr="00DA77E5" w:rsidRDefault="003E7C76" w:rsidP="00DA77E5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3E7C76" w:rsidRPr="00DA77E5" w:rsidRDefault="003E7C76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</w:p>
        </w:tc>
        <w:tc>
          <w:tcPr>
            <w:tcW w:w="4852" w:type="dxa"/>
          </w:tcPr>
          <w:p w:rsidR="003E7C76" w:rsidRPr="00DA77E5" w:rsidRDefault="003E7C76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 xml:space="preserve">В отношении подпункта «г» пункта 2.2 раздела 2 Проекта предлагаем его к исключению, поскольку требование об указании причины уничтожения данных не вытекает из положений 152-ФЗ и в целом повышает нагрузку на бизнес, не охраняя права субъектов </w:t>
            </w:r>
            <w:proofErr w:type="spellStart"/>
            <w:r w:rsidRPr="00DA77E5">
              <w:rPr>
                <w:rFonts w:eastAsia="Calibri"/>
              </w:rPr>
              <w:t>ПДн</w:t>
            </w:r>
            <w:proofErr w:type="spellEnd"/>
            <w:r w:rsidRPr="00DA77E5">
              <w:rPr>
                <w:rFonts w:eastAsia="Calibri"/>
              </w:rPr>
              <w:t>.</w:t>
            </w:r>
          </w:p>
        </w:tc>
        <w:tc>
          <w:tcPr>
            <w:tcW w:w="2521" w:type="dxa"/>
          </w:tcPr>
          <w:p w:rsidR="003E7C76" w:rsidRPr="00DA77E5" w:rsidRDefault="00540513" w:rsidP="00DA77E5">
            <w:pPr>
              <w:contextualSpacing/>
              <w:jc w:val="center"/>
            </w:pPr>
            <w:r>
              <w:t>Не</w:t>
            </w:r>
            <w:r w:rsidR="003E7C76">
              <w:t xml:space="preserve"> учтено</w:t>
            </w:r>
          </w:p>
        </w:tc>
        <w:tc>
          <w:tcPr>
            <w:tcW w:w="4819" w:type="dxa"/>
          </w:tcPr>
          <w:p w:rsidR="008A5704" w:rsidRDefault="00540513" w:rsidP="00540513">
            <w:pPr>
              <w:ind w:firstLine="709"/>
              <w:contextualSpacing/>
              <w:jc w:val="both"/>
            </w:pPr>
            <w:r>
              <w:t xml:space="preserve">В соответствии с частью </w:t>
            </w:r>
            <w:r>
              <w:t xml:space="preserve">7 статьи 21 Федерального закона </w:t>
            </w:r>
            <w:r>
              <w:t>от 27 июля 2006 г. № 152-ФЗ «О персональных данных»</w:t>
            </w:r>
            <w:r>
              <w:t xml:space="preserve"> подтверждение уничтожения персональных данных в случаях, предусмотренных ст. 21 </w:t>
            </w:r>
            <w:r>
              <w:t>Федерального закона от 27.07.2006 № 152-ФЗ «О персональных данных»</w:t>
            </w:r>
            <w:r>
              <w:t xml:space="preserve">, осуществляется в соответствии с требованиями, установленными </w:t>
            </w:r>
            <w:proofErr w:type="spellStart"/>
            <w:r>
              <w:t>Роскомнадзором</w:t>
            </w:r>
            <w:proofErr w:type="spellEnd"/>
            <w:r>
              <w:t>.</w:t>
            </w:r>
          </w:p>
          <w:p w:rsidR="00540513" w:rsidRDefault="00540513" w:rsidP="00540513">
            <w:pPr>
              <w:ind w:firstLine="709"/>
              <w:contextualSpacing/>
              <w:jc w:val="both"/>
            </w:pPr>
            <w:r>
              <w:t>Случаи, а равно причины уничтожения персональных данных, определены ст. 21 Федерального закона от 27.07.2006 № 152-ФЗ «О персональных данных».</w:t>
            </w:r>
          </w:p>
          <w:p w:rsidR="003E7C76" w:rsidRDefault="00540513" w:rsidP="00540513">
            <w:pPr>
              <w:ind w:firstLine="709"/>
              <w:contextualSpacing/>
              <w:jc w:val="both"/>
            </w:pPr>
            <w:r>
              <w:lastRenderedPageBreak/>
              <w:t xml:space="preserve">Проект приказа разработан во исполнение ч. 7 ст. 21 </w:t>
            </w:r>
            <w:r>
              <w:t>Федерального закона от 27 июля 2006 г. № 152-ФЗ «О персональных данных»</w:t>
            </w:r>
            <w:r>
              <w:t>.</w:t>
            </w:r>
          </w:p>
        </w:tc>
      </w:tr>
      <w:tr w:rsidR="00397928" w:rsidTr="00DA77E5">
        <w:tc>
          <w:tcPr>
            <w:tcW w:w="531" w:type="dxa"/>
          </w:tcPr>
          <w:p w:rsidR="00397928" w:rsidRPr="00DA77E5" w:rsidRDefault="00785698" w:rsidP="00DA77E5">
            <w:pPr>
              <w:contextualSpacing/>
              <w:jc w:val="center"/>
            </w:pPr>
            <w:r>
              <w:lastRenderedPageBreak/>
              <w:t>7</w:t>
            </w:r>
          </w:p>
        </w:tc>
        <w:tc>
          <w:tcPr>
            <w:tcW w:w="2269" w:type="dxa"/>
          </w:tcPr>
          <w:p w:rsidR="00397928" w:rsidRPr="00DA77E5" w:rsidRDefault="00397928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  <w:r w:rsidRPr="00DA77E5">
              <w:rPr>
                <w:rFonts w:eastAsia="Calibri"/>
              </w:rPr>
              <w:t>Смирнова Оксана</w:t>
            </w:r>
          </w:p>
        </w:tc>
        <w:tc>
          <w:tcPr>
            <w:tcW w:w="4852" w:type="dxa"/>
          </w:tcPr>
          <w:p w:rsidR="00397928" w:rsidRPr="00DA77E5" w:rsidRDefault="0039792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>В обсуждении принимали участие архивисты компании и руководитель отдела документационного обеспечения.</w:t>
            </w:r>
          </w:p>
          <w:p w:rsidR="00397928" w:rsidRPr="00DA77E5" w:rsidRDefault="0039792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>Возникшие вопросы по документу:</w:t>
            </w:r>
          </w:p>
          <w:p w:rsidR="00397928" w:rsidRPr="00DA77E5" w:rsidRDefault="0039792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>1. Главный вопрос</w:t>
            </w:r>
            <w:r w:rsidR="00375FC3">
              <w:rPr>
                <w:rFonts w:eastAsia="Calibri"/>
              </w:rPr>
              <w:t xml:space="preserve"> </w:t>
            </w:r>
            <w:r w:rsidRPr="00DA77E5">
              <w:rPr>
                <w:rFonts w:eastAsia="Calibri"/>
              </w:rPr>
              <w:t xml:space="preserve">– требование о содержании в акте ФИО субъектов. В архив документы сдаются делами, в которых нет внутренних описей (согласно архивным правилам их составление не требуется для документов временных сроков хранения). Составить описи, содержащие ФИО для большого объема документов - очень </w:t>
            </w:r>
            <w:proofErr w:type="spellStart"/>
            <w:r w:rsidRPr="00DA77E5">
              <w:rPr>
                <w:rFonts w:eastAsia="Calibri"/>
              </w:rPr>
              <w:t>трудозатратно</w:t>
            </w:r>
            <w:proofErr w:type="spellEnd"/>
            <w:r w:rsidRPr="00DA77E5">
              <w:rPr>
                <w:rFonts w:eastAsia="Calibri"/>
              </w:rPr>
              <w:t xml:space="preserve"> и </w:t>
            </w:r>
            <w:proofErr w:type="spellStart"/>
            <w:r w:rsidRPr="00DA77E5">
              <w:rPr>
                <w:rFonts w:eastAsia="Calibri"/>
              </w:rPr>
              <w:t>малореализуемо</w:t>
            </w:r>
            <w:proofErr w:type="spellEnd"/>
            <w:r w:rsidRPr="00DA77E5">
              <w:rPr>
                <w:rFonts w:eastAsia="Calibri"/>
              </w:rPr>
              <w:t>.</w:t>
            </w:r>
          </w:p>
          <w:p w:rsidR="00397928" w:rsidRPr="00DA77E5" w:rsidRDefault="0039792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>2. Как форма акта из Требований коррелирует с формой акта из Приказа Минкультуры России от 31.03.2015 N 526</w:t>
            </w:r>
          </w:p>
          <w:p w:rsidR="00397928" w:rsidRPr="00DA77E5" w:rsidRDefault="0039792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>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организациях".</w:t>
            </w:r>
          </w:p>
          <w:p w:rsidR="00397928" w:rsidRPr="00DA77E5" w:rsidRDefault="0039792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 xml:space="preserve">3. Какое лицо единолично (или комиссия) будет утверждать акты об уничтожении </w:t>
            </w:r>
            <w:proofErr w:type="spellStart"/>
            <w:r w:rsidRPr="00DA77E5">
              <w:rPr>
                <w:rFonts w:eastAsia="Calibri"/>
              </w:rPr>
              <w:t>ПДн</w:t>
            </w:r>
            <w:proofErr w:type="spellEnd"/>
            <w:r w:rsidRPr="00DA77E5">
              <w:rPr>
                <w:rFonts w:eastAsia="Calibri"/>
              </w:rPr>
              <w:t>? Эта комиссия = экспертной комиссии по управленческой документации, функционирующей в организации, или нет?</w:t>
            </w:r>
          </w:p>
          <w:p w:rsidR="00397928" w:rsidRPr="00DA77E5" w:rsidRDefault="0039792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 xml:space="preserve">4. Необходимо ввести две формы актов об уничтожении </w:t>
            </w:r>
            <w:proofErr w:type="spellStart"/>
            <w:r w:rsidRPr="00DA77E5">
              <w:rPr>
                <w:rFonts w:eastAsia="Calibri"/>
              </w:rPr>
              <w:t>ПДн</w:t>
            </w:r>
            <w:proofErr w:type="spellEnd"/>
            <w:r w:rsidRPr="00DA77E5">
              <w:rPr>
                <w:rFonts w:eastAsia="Calibri"/>
              </w:rPr>
              <w:t xml:space="preserve"> (акт от подразделений и сводный)?</w:t>
            </w:r>
          </w:p>
          <w:p w:rsidR="00397928" w:rsidRPr="00DA77E5" w:rsidRDefault="0039792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DA77E5">
              <w:rPr>
                <w:rFonts w:eastAsia="Calibri"/>
              </w:rPr>
              <w:t xml:space="preserve">5. </w:t>
            </w:r>
            <w:proofErr w:type="gramStart"/>
            <w:r w:rsidRPr="00DA77E5">
              <w:rPr>
                <w:rFonts w:eastAsia="Calibri"/>
              </w:rPr>
              <w:t>Необходима</w:t>
            </w:r>
            <w:proofErr w:type="gramEnd"/>
            <w:r w:rsidRPr="00DA77E5">
              <w:rPr>
                <w:rFonts w:eastAsia="Calibri"/>
              </w:rPr>
              <w:t xml:space="preserve"> фото, </w:t>
            </w:r>
            <w:proofErr w:type="spellStart"/>
            <w:r w:rsidRPr="00DA77E5">
              <w:rPr>
                <w:rFonts w:eastAsia="Calibri"/>
              </w:rPr>
              <w:t>видеофиксация</w:t>
            </w:r>
            <w:proofErr w:type="spellEnd"/>
            <w:r w:rsidRPr="00DA77E5">
              <w:rPr>
                <w:rFonts w:eastAsia="Calibri"/>
              </w:rPr>
              <w:t xml:space="preserve"> </w:t>
            </w:r>
            <w:r w:rsidRPr="00DA77E5">
              <w:rPr>
                <w:rFonts w:eastAsia="Calibri"/>
              </w:rPr>
              <w:lastRenderedPageBreak/>
              <w:t>процедуры уничтожения в сторонней организации? Кто сопровождает вывоз документов и фиксирует?</w:t>
            </w:r>
          </w:p>
        </w:tc>
        <w:tc>
          <w:tcPr>
            <w:tcW w:w="2521" w:type="dxa"/>
          </w:tcPr>
          <w:p w:rsidR="00397928" w:rsidRPr="00DA77E5" w:rsidRDefault="003E7C76" w:rsidP="00DA77E5">
            <w:pPr>
              <w:contextualSpacing/>
              <w:jc w:val="center"/>
            </w:pPr>
            <w:r>
              <w:lastRenderedPageBreak/>
              <w:t>Не учтено</w:t>
            </w:r>
          </w:p>
        </w:tc>
        <w:tc>
          <w:tcPr>
            <w:tcW w:w="4819" w:type="dxa"/>
          </w:tcPr>
          <w:p w:rsidR="00397928" w:rsidRPr="00DA77E5" w:rsidRDefault="003E7C76" w:rsidP="00785698">
            <w:pPr>
              <w:ind w:firstLine="709"/>
              <w:contextualSpacing/>
              <w:jc w:val="both"/>
            </w:pPr>
            <w:proofErr w:type="gramStart"/>
            <w:r>
              <w:t xml:space="preserve">В соответствии с п. 2 ч. 2 ст. 1 Федерального закона </w:t>
            </w:r>
            <w:r w:rsidR="00800E7F">
              <w:t xml:space="preserve">от 27.07.2006 № 152-ФЗ </w:t>
            </w:r>
            <w:r>
              <w:t>«О персональных данных» действие настоящего Федерального закона не распространяется на отношения, возникающие при</w:t>
            </w:r>
            <w:r w:rsidR="00785698">
              <w:t xml:space="preserve"> </w:t>
            </w:r>
            <w:r>
              <w:t>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</w:t>
            </w:r>
            <w:r w:rsidR="00785698">
              <w:t>ном деле в Российской Федерации.</w:t>
            </w:r>
            <w:proofErr w:type="gramEnd"/>
          </w:p>
        </w:tc>
      </w:tr>
      <w:tr w:rsidR="00785698" w:rsidTr="00DA77E5">
        <w:tc>
          <w:tcPr>
            <w:tcW w:w="531" w:type="dxa"/>
            <w:vMerge w:val="restart"/>
          </w:tcPr>
          <w:p w:rsidR="00785698" w:rsidRPr="00DA77E5" w:rsidRDefault="00785698" w:rsidP="00DA77E5">
            <w:pPr>
              <w:contextualSpacing/>
              <w:jc w:val="center"/>
            </w:pPr>
            <w:r>
              <w:lastRenderedPageBreak/>
              <w:t>8</w:t>
            </w:r>
          </w:p>
        </w:tc>
        <w:tc>
          <w:tcPr>
            <w:tcW w:w="2269" w:type="dxa"/>
            <w:vMerge w:val="restart"/>
          </w:tcPr>
          <w:p w:rsidR="00785698" w:rsidRPr="00DA77E5" w:rsidRDefault="00785698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Сбербанк</w:t>
            </w:r>
          </w:p>
        </w:tc>
        <w:tc>
          <w:tcPr>
            <w:tcW w:w="4852" w:type="dxa"/>
          </w:tcPr>
          <w:p w:rsidR="00785698" w:rsidRPr="00D265E4" w:rsidRDefault="0078569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D265E4">
              <w:rPr>
                <w:rFonts w:eastAsia="Calibri"/>
              </w:rPr>
              <w:t>Предлагаемая редакция:</w:t>
            </w:r>
          </w:p>
          <w:p w:rsidR="00785698" w:rsidRPr="00D265E4" w:rsidRDefault="0078569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</w:pPr>
            <w:r w:rsidRPr="00D265E4">
              <w:t>Статья 1. 2) в статье 3: «е) наименование уничтоженного материального (</w:t>
            </w:r>
            <w:proofErr w:type="spellStart"/>
            <w:r w:rsidRPr="00D265E4">
              <w:t>ых</w:t>
            </w:r>
            <w:proofErr w:type="spellEnd"/>
            <w:r w:rsidRPr="00D265E4">
              <w:t>) носителя (ей), содержащего (их) персональные данные субъекта (</w:t>
            </w:r>
            <w:proofErr w:type="spellStart"/>
            <w:r w:rsidRPr="00D265E4">
              <w:t>ов</w:t>
            </w:r>
            <w:proofErr w:type="spellEnd"/>
            <w:r w:rsidRPr="00D265E4">
              <w:t>) персональных данных, с указанием их количества</w:t>
            </w:r>
            <w:proofErr w:type="gramStart"/>
            <w:r w:rsidRPr="00D265E4">
              <w:t>;»</w:t>
            </w:r>
            <w:proofErr w:type="gramEnd"/>
          </w:p>
          <w:p w:rsidR="00785698" w:rsidRPr="00D265E4" w:rsidRDefault="0078569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</w:pPr>
            <w:r w:rsidRPr="00D265E4">
              <w:t>Комментарий:</w:t>
            </w:r>
          </w:p>
          <w:p w:rsidR="00785698" w:rsidRPr="00D265E4" w:rsidRDefault="0078569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D265E4">
              <w:t xml:space="preserve">Не каждый материальный носитель персональных данных содержит листы (машинные носители, включая магнитные ленты, диски, карты и т. д., не имеют листов как таковых), в </w:t>
            </w:r>
            <w:proofErr w:type="gramStart"/>
            <w:r w:rsidRPr="00D265E4">
              <w:t>связи</w:t>
            </w:r>
            <w:proofErr w:type="gramEnd"/>
            <w:r w:rsidRPr="00D265E4">
              <w:t xml:space="preserve"> с чем целесообразным представляется указание не количества составных элементов материальных носителей, т. к. для ряда носителей это может быть затруднительно, а количества самих материальных носителей (например, 1 бумажный лист = 1 материальный носитель).</w:t>
            </w:r>
          </w:p>
        </w:tc>
        <w:tc>
          <w:tcPr>
            <w:tcW w:w="2521" w:type="dxa"/>
          </w:tcPr>
          <w:p w:rsidR="00785698" w:rsidRPr="00D265E4" w:rsidRDefault="0066784D" w:rsidP="008935E8">
            <w:pPr>
              <w:contextualSpacing/>
              <w:jc w:val="center"/>
            </w:pPr>
            <w:r w:rsidRPr="00D265E4">
              <w:t>Учтено</w:t>
            </w:r>
          </w:p>
        </w:tc>
        <w:tc>
          <w:tcPr>
            <w:tcW w:w="4819" w:type="dxa"/>
          </w:tcPr>
          <w:p w:rsidR="0066784D" w:rsidRPr="00D265E4" w:rsidRDefault="0066784D" w:rsidP="0066784D">
            <w:pPr>
              <w:ind w:firstLine="709"/>
              <w:jc w:val="both"/>
            </w:pPr>
            <w:r w:rsidRPr="00D265E4">
              <w:t>Положения об указании количества листов в отношении каждого материального носителя исключены из проекта приказа.</w:t>
            </w:r>
          </w:p>
          <w:p w:rsidR="00785698" w:rsidRPr="00D265E4" w:rsidRDefault="00785698" w:rsidP="008935E8">
            <w:pPr>
              <w:ind w:firstLine="709"/>
              <w:jc w:val="both"/>
            </w:pPr>
          </w:p>
        </w:tc>
      </w:tr>
      <w:tr w:rsidR="00785698" w:rsidTr="00DA77E5">
        <w:tc>
          <w:tcPr>
            <w:tcW w:w="531" w:type="dxa"/>
            <w:vMerge/>
          </w:tcPr>
          <w:p w:rsidR="00785698" w:rsidRPr="00DA77E5" w:rsidRDefault="00785698" w:rsidP="00DA77E5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785698" w:rsidRDefault="00785698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</w:p>
        </w:tc>
        <w:tc>
          <w:tcPr>
            <w:tcW w:w="4852" w:type="dxa"/>
          </w:tcPr>
          <w:p w:rsidR="00785698" w:rsidRDefault="0078569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proofErr w:type="gramStart"/>
            <w:r>
              <w:t xml:space="preserve">Учитывая наименование раздела 1 («Подтверждение уничтожения персональных данных, обрабатываемых без использования средств автоматизации»), в который включена проектируемая норма, его положения относятся исключительно к обработке персональных данных без использования средств автоматизации, положения по уничтожению при автоматизированной и смешанной обработке приведены в </w:t>
            </w:r>
            <w:proofErr w:type="spellStart"/>
            <w:r>
              <w:t>п.п</w:t>
            </w:r>
            <w:proofErr w:type="spellEnd"/>
            <w:r>
              <w:t>. 2 и 3 соответственно.</w:t>
            </w:r>
            <w:proofErr w:type="gramEnd"/>
            <w:r>
              <w:t xml:space="preserve"> Таким образом, данный пункт представляется избыточным и предлагается к исключению.</w:t>
            </w:r>
          </w:p>
        </w:tc>
        <w:tc>
          <w:tcPr>
            <w:tcW w:w="2521" w:type="dxa"/>
          </w:tcPr>
          <w:p w:rsidR="00785698" w:rsidRPr="00DA77E5" w:rsidRDefault="00540513" w:rsidP="00DA77E5">
            <w:pPr>
              <w:contextualSpacing/>
              <w:jc w:val="center"/>
            </w:pPr>
            <w:r>
              <w:t>Частично учтено</w:t>
            </w:r>
          </w:p>
        </w:tc>
        <w:tc>
          <w:tcPr>
            <w:tcW w:w="4819" w:type="dxa"/>
          </w:tcPr>
          <w:p w:rsidR="00540513" w:rsidRDefault="00540513" w:rsidP="00540513">
            <w:pPr>
              <w:ind w:firstLine="709"/>
              <w:contextualSpacing/>
              <w:jc w:val="both"/>
            </w:pPr>
            <w:r>
              <w:t>В п</w:t>
            </w:r>
            <w:r w:rsidRPr="00DA77E5">
              <w:t xml:space="preserve">роект приказа </w:t>
            </w:r>
            <w:r>
              <w:t>внесены изменения в части исключения наименования разделов 1, 2, 3, посвященных способам обработки персональных данных.</w:t>
            </w:r>
          </w:p>
          <w:p w:rsidR="00785698" w:rsidRDefault="00540513" w:rsidP="00540513">
            <w:pPr>
              <w:ind w:firstLine="709"/>
              <w:contextualSpacing/>
              <w:jc w:val="both"/>
            </w:pPr>
            <w:r>
              <w:t>Дополнительно сообщаем, что в</w:t>
            </w:r>
            <w:r>
              <w:t xml:space="preserve"> п</w:t>
            </w:r>
            <w:r w:rsidRPr="00DA77E5">
              <w:t xml:space="preserve">роект приказа </w:t>
            </w:r>
            <w:r>
              <w:t xml:space="preserve">внесены изменения в части, касающейся установления акта об уничтожении персональных данных и  выгрузки из журнала регистрации событий в информационной системе персональных данных в качестве подтверждения уничтожения персональных данных, обрабатываемых с использованием средств автоматизации, а также одновременно с использованием и без использования </w:t>
            </w:r>
            <w:r>
              <w:lastRenderedPageBreak/>
              <w:t>средств автоматизации.</w:t>
            </w:r>
          </w:p>
        </w:tc>
      </w:tr>
      <w:tr w:rsidR="00785698" w:rsidTr="00DA77E5">
        <w:tc>
          <w:tcPr>
            <w:tcW w:w="531" w:type="dxa"/>
            <w:vMerge/>
          </w:tcPr>
          <w:p w:rsidR="00785698" w:rsidRPr="00DA77E5" w:rsidRDefault="00785698" w:rsidP="00DA77E5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785698" w:rsidRDefault="00785698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</w:p>
        </w:tc>
        <w:tc>
          <w:tcPr>
            <w:tcW w:w="4852" w:type="dxa"/>
          </w:tcPr>
          <w:p w:rsidR="00785698" w:rsidRDefault="0078569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</w:pPr>
            <w:r>
              <w:t>Предлагаемая редакция:</w:t>
            </w:r>
          </w:p>
          <w:p w:rsidR="00785698" w:rsidRDefault="0078569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</w:pPr>
            <w:r>
              <w:t>Подпункт «б» пункта 2.2 раздела 2 Проекта «б) информацию о факте уничтожения определенного состава персональных данных</w:t>
            </w:r>
            <w:proofErr w:type="gramStart"/>
            <w:r>
              <w:t>;»</w:t>
            </w:r>
            <w:proofErr w:type="gramEnd"/>
          </w:p>
          <w:p w:rsidR="00785698" w:rsidRDefault="0078569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</w:pPr>
            <w:r>
              <w:t>Комментарий:</w:t>
            </w:r>
          </w:p>
          <w:p w:rsidR="00785698" w:rsidRDefault="0078569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</w:pPr>
            <w:r>
              <w:t xml:space="preserve">В настоящее время подавляющее большинство операторов используют готовые решения, сервисы «из коробки», предоставляемые третьими лицами, а также системы с закрытым кодом, настройка содержания </w:t>
            </w:r>
            <w:proofErr w:type="gramStart"/>
            <w:r>
              <w:t>лог-файлов</w:t>
            </w:r>
            <w:proofErr w:type="gramEnd"/>
            <w:r>
              <w:t xml:space="preserve"> в которых не представляется возможной. Вместе с тем, указание перечня уничтоженных персональных данных в большинстве случаев потребует существенной и дорогостоящей доработки всех информационных систем большинства операторов персональных данных. Более того, указание перечня уничтоженных персональных данных в самом лог-файле может быть интерпретировано как копирование уничтожаемых персональных данных в указанный лог-файл, в </w:t>
            </w:r>
            <w:proofErr w:type="gramStart"/>
            <w:r>
              <w:t>связи</w:t>
            </w:r>
            <w:proofErr w:type="gramEnd"/>
            <w:r>
              <w:t xml:space="preserve"> с чем лог-файл будет содержать и хранить в себе уничтоженные </w:t>
            </w:r>
            <w:proofErr w:type="spellStart"/>
            <w:r>
              <w:t>ПДн</w:t>
            </w:r>
            <w:proofErr w:type="spellEnd"/>
            <w:r>
              <w:t xml:space="preserve"> в АС. </w:t>
            </w:r>
            <w:proofErr w:type="gramStart"/>
            <w:r>
              <w:t>Целесообразным представляется допустить подтверждение уничтожения персональных данных лог-файлами, содержащими описание состава уничтоженных персональных данных.</w:t>
            </w:r>
            <w:proofErr w:type="gramEnd"/>
          </w:p>
        </w:tc>
        <w:tc>
          <w:tcPr>
            <w:tcW w:w="2521" w:type="dxa"/>
          </w:tcPr>
          <w:p w:rsidR="00785698" w:rsidRPr="00DA77E5" w:rsidRDefault="00540513" w:rsidP="00DA77E5">
            <w:pPr>
              <w:contextualSpacing/>
              <w:jc w:val="center"/>
            </w:pPr>
            <w:r>
              <w:t>Учтено</w:t>
            </w:r>
          </w:p>
        </w:tc>
        <w:tc>
          <w:tcPr>
            <w:tcW w:w="4819" w:type="dxa"/>
          </w:tcPr>
          <w:p w:rsidR="00785698" w:rsidRDefault="008A5704" w:rsidP="00BC639D">
            <w:pPr>
              <w:pStyle w:val="a4"/>
              <w:ind w:left="0" w:firstLine="709"/>
              <w:jc w:val="both"/>
            </w:pPr>
            <w:r>
              <w:t>В п</w:t>
            </w:r>
            <w:r w:rsidRPr="00DA77E5">
              <w:t xml:space="preserve">роект приказа </w:t>
            </w:r>
            <w:r>
              <w:t xml:space="preserve">внесены изменения в части, касающейся указания </w:t>
            </w:r>
            <w:r w:rsidRPr="00DA77E5">
              <w:t>переч</w:t>
            </w:r>
            <w:r>
              <w:t>ня</w:t>
            </w:r>
            <w:r w:rsidRPr="00DA77E5">
              <w:t xml:space="preserve"> категорий уничтоженных персональных данных су</w:t>
            </w:r>
            <w:r>
              <w:t>бъекта (</w:t>
            </w:r>
            <w:proofErr w:type="spellStart"/>
            <w:r>
              <w:t>ов</w:t>
            </w:r>
            <w:proofErr w:type="spellEnd"/>
            <w:r>
              <w:t>) персональных данных вместо перечня уничтоженных персональных данных.</w:t>
            </w:r>
          </w:p>
        </w:tc>
      </w:tr>
      <w:tr w:rsidR="00785698" w:rsidTr="00DA77E5">
        <w:tc>
          <w:tcPr>
            <w:tcW w:w="531" w:type="dxa"/>
            <w:vMerge/>
          </w:tcPr>
          <w:p w:rsidR="00785698" w:rsidRPr="00DA77E5" w:rsidRDefault="00785698" w:rsidP="00DA77E5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785698" w:rsidRDefault="00785698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</w:p>
        </w:tc>
        <w:tc>
          <w:tcPr>
            <w:tcW w:w="4852" w:type="dxa"/>
          </w:tcPr>
          <w:p w:rsidR="00785698" w:rsidRDefault="0078569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</w:pPr>
            <w:r>
              <w:t xml:space="preserve">Федеральный закон от 27.07.2006 № 152-ФЗ «О персональных данных» не предусматривает такой категории, как «причина уничтожения персональных данных», в </w:t>
            </w:r>
            <w:proofErr w:type="gramStart"/>
            <w:r>
              <w:t>связи</w:t>
            </w:r>
            <w:proofErr w:type="gramEnd"/>
            <w:r>
              <w:t xml:space="preserve"> с чем требование о ее закреплении в лог-файле может привести к </w:t>
            </w:r>
            <w:r>
              <w:lastRenderedPageBreak/>
              <w:t xml:space="preserve">противоречивой правоприменительной и судебной практике и, как следствие, представляется избыточным. Более того, </w:t>
            </w:r>
            <w:proofErr w:type="gramStart"/>
            <w:r>
              <w:t>лог-файлы</w:t>
            </w:r>
            <w:proofErr w:type="gramEnd"/>
            <w:r>
              <w:t xml:space="preserve"> формируются автоматически и не допускают ввод текста вручную – данная возможность должна быть исключена в целях обеспечения безопасности результатов аудита в соответствии с требованиями Приказа ФСТЭК России от 18.02.2013 № 21.</w:t>
            </w:r>
          </w:p>
        </w:tc>
        <w:tc>
          <w:tcPr>
            <w:tcW w:w="2521" w:type="dxa"/>
          </w:tcPr>
          <w:p w:rsidR="00785698" w:rsidRPr="00DA77E5" w:rsidRDefault="00800E7F" w:rsidP="00DA77E5">
            <w:pPr>
              <w:contextualSpacing/>
              <w:jc w:val="center"/>
            </w:pPr>
            <w:r>
              <w:lastRenderedPageBreak/>
              <w:t>Частично учтено</w:t>
            </w:r>
          </w:p>
        </w:tc>
        <w:tc>
          <w:tcPr>
            <w:tcW w:w="4819" w:type="dxa"/>
          </w:tcPr>
          <w:p w:rsidR="00540513" w:rsidRDefault="00540513" w:rsidP="00540513">
            <w:pPr>
              <w:ind w:firstLine="709"/>
              <w:contextualSpacing/>
              <w:jc w:val="both"/>
            </w:pPr>
            <w:r>
              <w:t>В соответствии с частью 7 статьи 21 Федерального закона от 27 июля 2006 г. № 152-ФЗ «О персональных данных» подтверждение уничтожения персональных данных в случаях, предусмотренных ст. 21 Федерального закона от 27.07.2006 № 152-</w:t>
            </w:r>
            <w:r>
              <w:lastRenderedPageBreak/>
              <w:t xml:space="preserve">ФЗ «О персональных данных», осуществляется в соответствии с требованиями, установленными </w:t>
            </w:r>
            <w:proofErr w:type="spellStart"/>
            <w:r>
              <w:t>Роскомнадзором</w:t>
            </w:r>
            <w:proofErr w:type="spellEnd"/>
            <w:r>
              <w:t>.</w:t>
            </w:r>
          </w:p>
          <w:p w:rsidR="00540513" w:rsidRDefault="00540513" w:rsidP="00540513">
            <w:pPr>
              <w:ind w:firstLine="709"/>
              <w:contextualSpacing/>
              <w:jc w:val="both"/>
            </w:pPr>
            <w:r>
              <w:t>Случаи, а равно причины уничтожения персональных данных, определены ст. 21 Федерального закона от 27.07.2006 № 152-ФЗ «О персональных данных».</w:t>
            </w:r>
          </w:p>
          <w:p w:rsidR="00785698" w:rsidRDefault="00540513" w:rsidP="00540513">
            <w:pPr>
              <w:pStyle w:val="a4"/>
              <w:ind w:left="0" w:firstLine="709"/>
              <w:jc w:val="both"/>
            </w:pPr>
            <w:r>
              <w:t>Проект приказа разработан во исполнение ч. 7 ст. 21 Федерального закона от 27 июля 2006 г. № 152-ФЗ «О персональных данных».</w:t>
            </w:r>
          </w:p>
          <w:p w:rsidR="00540513" w:rsidRDefault="00F906F6" w:rsidP="00540513">
            <w:pPr>
              <w:ind w:firstLine="709"/>
              <w:contextualSpacing/>
              <w:jc w:val="both"/>
            </w:pPr>
            <w:r>
              <w:t>Дополнительно сообщаем, что в</w:t>
            </w:r>
            <w:r w:rsidR="00540513">
              <w:t xml:space="preserve"> п</w:t>
            </w:r>
            <w:r w:rsidR="00540513" w:rsidRPr="00DA77E5">
              <w:t xml:space="preserve">роект приказа </w:t>
            </w:r>
            <w:r w:rsidR="00540513">
              <w:t>внесены изменения в части, касающейся установления акта об уничтожении персональных данных и  выгрузки из журнала регистрации событий в информационной системе персональных данных в качестве подтверждения уничтожения персональных данных, обрабатываемых с использованием средств автоматизации, а также одновременно с использованием и без использования средств автоматизации.</w:t>
            </w:r>
          </w:p>
          <w:p w:rsidR="00540513" w:rsidRDefault="00540513" w:rsidP="00D265E4">
            <w:pPr>
              <w:pStyle w:val="a4"/>
              <w:ind w:left="0" w:firstLine="709"/>
              <w:jc w:val="both"/>
            </w:pPr>
            <w:r>
              <w:t xml:space="preserve">Соответственно, </w:t>
            </w:r>
            <w:bookmarkStart w:id="2" w:name="_GoBack"/>
            <w:bookmarkEnd w:id="2"/>
            <w:r>
              <w:t>сведения, которые технически не могут быть реализованы в выгрузке из журнала регистрации событий в информационной системе персональных данных, могут быть отражены оператором в акте об уничтожении персональных данных.</w:t>
            </w:r>
          </w:p>
        </w:tc>
      </w:tr>
      <w:tr w:rsidR="00785698" w:rsidTr="00DA77E5">
        <w:tc>
          <w:tcPr>
            <w:tcW w:w="531" w:type="dxa"/>
            <w:vMerge/>
          </w:tcPr>
          <w:p w:rsidR="00785698" w:rsidRPr="00DA77E5" w:rsidRDefault="00785698" w:rsidP="00DA77E5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785698" w:rsidRDefault="00785698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</w:p>
        </w:tc>
        <w:tc>
          <w:tcPr>
            <w:tcW w:w="4852" w:type="dxa"/>
          </w:tcPr>
          <w:p w:rsidR="00785698" w:rsidRDefault="0078569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</w:pPr>
            <w:r>
              <w:t xml:space="preserve">Добавить П. 4. 1 раздела 4 Проекта «4. Хранение документов, подтверждающих уничтожение персональных данных субъектов персональных данных 4.1. Хранение документов, подтверждающих уничтожение персональных данных, </w:t>
            </w:r>
            <w:r>
              <w:lastRenderedPageBreak/>
              <w:t>предусмотренных разделами 1 - 3 Требований, осуществляется не менее</w:t>
            </w:r>
            <w:proofErr w:type="gramStart"/>
            <w:r>
              <w:t>,</w:t>
            </w:r>
            <w:proofErr w:type="gramEnd"/>
            <w:r>
              <w:t xml:space="preserve"> чем 1 год с даты уничтожения персональных данных.»</w:t>
            </w:r>
          </w:p>
          <w:p w:rsidR="00785698" w:rsidRDefault="00785698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</w:pPr>
            <w:r>
              <w:t>В результате уничтожения персональных данных формируются предусмотренные требованиями подтверждающие документы, срок хранения которых должен обеспечивать для оператора персональных данных возможность подтвердить исполнение требований закона в течение срока, в рамках которого за нарушение указанных требований может наступить ответственность. Такой срок, согласно ст. 4.5 Кодекса Российской Федерации об административных правонарушениях от 30.12.2001 № 195-ФЗ, составляет 1 год</w:t>
            </w:r>
          </w:p>
        </w:tc>
        <w:tc>
          <w:tcPr>
            <w:tcW w:w="2521" w:type="dxa"/>
          </w:tcPr>
          <w:p w:rsidR="00785698" w:rsidRPr="00DA77E5" w:rsidRDefault="00F906F6" w:rsidP="00DA77E5">
            <w:pPr>
              <w:contextualSpacing/>
              <w:jc w:val="center"/>
            </w:pPr>
            <w:r>
              <w:lastRenderedPageBreak/>
              <w:t>У</w:t>
            </w:r>
            <w:r w:rsidR="00A3602B">
              <w:t>чтено</w:t>
            </w:r>
          </w:p>
        </w:tc>
        <w:tc>
          <w:tcPr>
            <w:tcW w:w="4819" w:type="dxa"/>
          </w:tcPr>
          <w:p w:rsidR="00785698" w:rsidRPr="00D265E4" w:rsidRDefault="00A3602B" w:rsidP="00F906F6">
            <w:pPr>
              <w:ind w:firstLine="709"/>
              <w:contextualSpacing/>
              <w:jc w:val="both"/>
              <w:rPr>
                <w:lang w:val="en-US"/>
              </w:rPr>
            </w:pPr>
            <w:r w:rsidRPr="00DA77E5">
              <w:t xml:space="preserve">Проект приказа </w:t>
            </w:r>
            <w:r>
              <w:t xml:space="preserve">дополнен </w:t>
            </w:r>
            <w:r w:rsidR="00F906F6">
              <w:t>положениями о хранении а</w:t>
            </w:r>
            <w:r w:rsidRPr="00A3602B">
              <w:t>кт</w:t>
            </w:r>
            <w:r w:rsidR="00F906F6">
              <w:t>а</w:t>
            </w:r>
            <w:r w:rsidRPr="00A3602B">
              <w:t xml:space="preserve"> об уничтожении персональных данных и выгрузк</w:t>
            </w:r>
            <w:r w:rsidR="00F906F6">
              <w:t>и</w:t>
            </w:r>
            <w:r w:rsidRPr="00A3602B">
              <w:t xml:space="preserve"> из журнала </w:t>
            </w:r>
            <w:r w:rsidR="00F906F6">
              <w:t xml:space="preserve">регистрации событий в информационной системе </w:t>
            </w:r>
            <w:r w:rsidRPr="00A3602B">
              <w:t xml:space="preserve">в течение 3 лет с момента уничтожения персональных </w:t>
            </w:r>
            <w:r w:rsidRPr="00A3602B">
              <w:lastRenderedPageBreak/>
              <w:t>данных</w:t>
            </w:r>
            <w:r w:rsidR="00F906F6">
              <w:t>.</w:t>
            </w:r>
          </w:p>
        </w:tc>
      </w:tr>
    </w:tbl>
    <w:p w:rsidR="000808A4" w:rsidRDefault="000808A4"/>
    <w:sectPr w:rsidR="000808A4" w:rsidSect="003979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0764"/>
    <w:multiLevelType w:val="hybridMultilevel"/>
    <w:tmpl w:val="707CB254"/>
    <w:lvl w:ilvl="0" w:tplc="08AC1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28"/>
    <w:rsid w:val="000808A4"/>
    <w:rsid w:val="00097B30"/>
    <w:rsid w:val="00221EFA"/>
    <w:rsid w:val="00375FC3"/>
    <w:rsid w:val="00397928"/>
    <w:rsid w:val="003C19C7"/>
    <w:rsid w:val="003D77C4"/>
    <w:rsid w:val="003E7C76"/>
    <w:rsid w:val="0040471F"/>
    <w:rsid w:val="00441B15"/>
    <w:rsid w:val="00540513"/>
    <w:rsid w:val="005D6DBB"/>
    <w:rsid w:val="00606550"/>
    <w:rsid w:val="0066784D"/>
    <w:rsid w:val="00670F01"/>
    <w:rsid w:val="00755F84"/>
    <w:rsid w:val="00785698"/>
    <w:rsid w:val="00800E7F"/>
    <w:rsid w:val="008935E8"/>
    <w:rsid w:val="008A5704"/>
    <w:rsid w:val="009B187F"/>
    <w:rsid w:val="00A3589A"/>
    <w:rsid w:val="00A3602B"/>
    <w:rsid w:val="00A4654A"/>
    <w:rsid w:val="00A61E2C"/>
    <w:rsid w:val="00AC5944"/>
    <w:rsid w:val="00BC639D"/>
    <w:rsid w:val="00C70C7D"/>
    <w:rsid w:val="00CD5662"/>
    <w:rsid w:val="00D265E4"/>
    <w:rsid w:val="00DA77E5"/>
    <w:rsid w:val="00E96B07"/>
    <w:rsid w:val="00EE2D21"/>
    <w:rsid w:val="00F906F6"/>
    <w:rsid w:val="00F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Шишигина Ирина Семеновна</dc:creator>
  <cp:lastModifiedBy>Родишевская Карина Павловна</cp:lastModifiedBy>
  <cp:revision>13</cp:revision>
  <cp:lastPrinted>2022-09-27T14:38:00Z</cp:lastPrinted>
  <dcterms:created xsi:type="dcterms:W3CDTF">2022-09-26T11:18:00Z</dcterms:created>
  <dcterms:modified xsi:type="dcterms:W3CDTF">2022-09-27T15:10:00Z</dcterms:modified>
</cp:coreProperties>
</file>