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8aaf47c" w14:textId="8aaf47c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27 марта 2019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081050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марта 2019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Волгоград г, Волжский г (94,5 МГц, 1 кВт, пункт установки передатчика - </w:t>
                      </w:r>
                      <w:r w:rsidRPr="00081050" w:rsidR="0008105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г. Волгоград)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6 750 000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135 000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Волгоград г, Волжский г (107,9 МГц, 1 кВт, пункт установки передатчика - </w:t>
                      </w:r>
                      <w:r w:rsidRPr="00081050" w:rsidR="0008105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г. Волгоград)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6 750 000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135 000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Камышин г (88,6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Камышин г (107,8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Свердловская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Нижний Тагил г (97,1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2 400 000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48 000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Свердловская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>, Нижний Тагил г (104,2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2 400 000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48 000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 Требуется согласование с ФСО России. Согласовано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Хабаровский край, Комсомольск-на-Амуре г (90,7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1 400 000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28 000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081050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081050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84F78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Хабаровский край, Комсомольск-на-Амуре г (91,5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1050">
                        <w:rPr>
                          <w:sz w:val="28"/>
                          <w:szCs w:val="28"/>
                        </w:rPr>
                        <w:t>1 400 000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1050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1050">
                        <w:rPr>
                          <w:sz w:val="28"/>
                          <w:szCs w:val="28"/>
                        </w:rPr>
                        <w:t>28 000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1050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1050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1050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bookmarkStart w:name="_GoBack" w:id="0"/>
                      <w:bookmarkEnd w:id="0"/>
                      <w:r w:rsidRPr="00081050">
                        <w:rPr>
                          <w:b/>
                          <w:sz w:val="28"/>
                          <w:szCs w:val="28"/>
                        </w:rPr>
                        <w:t>огласовано Минобороны России до 28.05.2019).</w:t>
                      </w:r>
                      <w:r w:rsidRPr="0008105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1-8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февраля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февраля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февраля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февраля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февраля 2019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февраля 2019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1-8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1-8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1-8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lastRenderedPageBreak/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1-8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081050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1050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4F78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42AA2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2174</properties:Words>
  <properties:Characters>12394</properties:Characters>
  <properties:Lines>103</properties:Lines>
  <properties:Paragraphs>29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14539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2019-01-23T12:31:00Z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