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B52541">
        <w:rPr>
          <w:rFonts w:ascii="Times New Roman" w:hAnsi="Times New Roman" w:cs="Times New Roman"/>
        </w:rPr>
        <w:t>2</w:t>
      </w:r>
      <w:r w:rsidR="00CB30A0">
        <w:rPr>
          <w:rFonts w:ascii="Times New Roman" w:hAnsi="Times New Roman" w:cs="Times New Roman"/>
        </w:rPr>
        <w:t>6</w:t>
      </w:r>
      <w:r w:rsidR="00B7770C">
        <w:rPr>
          <w:rFonts w:ascii="Times New Roman" w:hAnsi="Times New Roman" w:cs="Times New Roman"/>
        </w:rPr>
        <w:t>.</w:t>
      </w:r>
      <w:r w:rsidR="00CB30A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</w:t>
      </w:r>
      <w:r w:rsidR="00B64532">
        <w:rPr>
          <w:rFonts w:ascii="Times New Roman" w:hAnsi="Times New Roman" w:cs="Times New Roman"/>
        </w:rPr>
        <w:t>2</w:t>
      </w:r>
      <w:r w:rsidRPr="00515974">
        <w:rPr>
          <w:rFonts w:ascii="Times New Roman" w:hAnsi="Times New Roman" w:cs="Times New Roman"/>
        </w:rPr>
        <w:t xml:space="preserve"> № </w:t>
      </w:r>
      <w:r w:rsidR="00CB30A0">
        <w:rPr>
          <w:rFonts w:ascii="Times New Roman" w:hAnsi="Times New Roman" w:cs="Times New Roman"/>
        </w:rPr>
        <w:t>402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B57DF7" w:rsidRPr="00501253" w:rsidRDefault="00B57DF7" w:rsidP="00B57DF7">
      <w:pPr>
        <w:jc w:val="center"/>
        <w:rPr>
          <w:rFonts w:ascii="Times New Roman" w:hAnsi="Times New Roman"/>
          <w:b/>
        </w:rPr>
      </w:pPr>
      <w:r w:rsidRPr="00501253">
        <w:rPr>
          <w:rFonts w:ascii="Times New Roman" w:hAnsi="Times New Roman"/>
          <w:b/>
        </w:rPr>
        <w:t>Перечень лиц, допущенных к процедуре</w:t>
      </w:r>
      <w:r w:rsidRPr="00501253">
        <w:rPr>
          <w:rFonts w:ascii="Times New Roman" w:hAnsi="Times New Roman" w:cs="Times New Roman"/>
          <w:b/>
          <w:bCs/>
        </w:rPr>
        <w:t xml:space="preserve"> выбора </w:t>
      </w:r>
      <w:r w:rsidRPr="00501253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501253">
        <w:rPr>
          <w:rFonts w:ascii="Times New Roman" w:hAnsi="Times New Roman" w:cs="Times New Roman"/>
          <w:b/>
        </w:rPr>
        <w:t xml:space="preserve">о </w:t>
      </w:r>
      <w:r w:rsidRPr="00501253">
        <w:rPr>
          <w:rFonts w:ascii="Times New Roman" w:hAnsi="Times New Roman" w:cs="Times New Roman"/>
          <w:b/>
          <w:bCs/>
        </w:rPr>
        <w:t>выборе</w:t>
      </w:r>
      <w:r w:rsidRPr="00501253">
        <w:rPr>
          <w:rFonts w:ascii="Times New Roman" w:hAnsi="Times New Roman" w:cs="Times New Roman"/>
          <w:b/>
        </w:rPr>
        <w:t xml:space="preserve"> </w:t>
      </w:r>
      <w:r w:rsidRPr="00501253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B52541" w:rsidRDefault="00B52541" w:rsidP="00280B7E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X="-38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93"/>
        <w:gridCol w:w="3118"/>
        <w:gridCol w:w="2268"/>
        <w:gridCol w:w="1985"/>
      </w:tblGrid>
      <w:tr w:rsidR="00381DCA" w:rsidRPr="00CB30A0" w:rsidTr="00381DCA">
        <w:trPr>
          <w:trHeight w:val="563"/>
        </w:trPr>
        <w:tc>
          <w:tcPr>
            <w:tcW w:w="709" w:type="dxa"/>
            <w:vAlign w:val="center"/>
          </w:tcPr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30A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B30A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93" w:type="dxa"/>
            <w:vAlign w:val="center"/>
          </w:tcPr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118" w:type="dxa"/>
            <w:vAlign w:val="center"/>
          </w:tcPr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</w:t>
            </w:r>
            <w:bookmarkStart w:id="0" w:name="_GoBack"/>
            <w:bookmarkEnd w:id="0"/>
            <w:r w:rsidRPr="00CB30A0">
              <w:rPr>
                <w:rFonts w:ascii="Times New Roman" w:hAnsi="Times New Roman" w:cs="Times New Roman"/>
                <w:b/>
                <w:sz w:val="20"/>
                <w:szCs w:val="20"/>
              </w:rPr>
              <w:t>ация</w:t>
            </w:r>
          </w:p>
        </w:tc>
        <w:tc>
          <w:tcPr>
            <w:tcW w:w="2268" w:type="dxa"/>
            <w:vAlign w:val="center"/>
          </w:tcPr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5" w:type="dxa"/>
          </w:tcPr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381DCA" w:rsidRPr="00CB30A0" w:rsidTr="00381DCA">
        <w:trPr>
          <w:trHeight w:val="563"/>
        </w:trPr>
        <w:tc>
          <w:tcPr>
            <w:tcW w:w="709" w:type="dxa"/>
            <w:vAlign w:val="center"/>
          </w:tcPr>
          <w:p w:rsidR="00381DCA" w:rsidRPr="00CB30A0" w:rsidRDefault="00381DCA" w:rsidP="00381DCA">
            <w:pPr>
              <w:pStyle w:val="ab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Каменск-Уральский городской округ Свердловской области</w:t>
            </w:r>
          </w:p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</w:tc>
        <w:tc>
          <w:tcPr>
            <w:tcW w:w="3118" w:type="dxa"/>
          </w:tcPr>
          <w:p w:rsidR="00381DCA" w:rsidRPr="00CB30A0" w:rsidRDefault="00381DCA" w:rsidP="00381D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 xml:space="preserve">1. Общество с ограниченной ответственностью 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Новое Рекламное Агентство Плюс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381DCA" w:rsidRPr="00CB30A0" w:rsidRDefault="00381DCA" w:rsidP="00381D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 xml:space="preserve">1. Телеканал 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РИМ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381DCA" w:rsidRPr="00CB30A0" w:rsidRDefault="00381DCA" w:rsidP="00381D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 xml:space="preserve">Телеканал 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РИМ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81DCA" w:rsidRPr="00CB30A0" w:rsidTr="00381DCA">
        <w:trPr>
          <w:trHeight w:val="563"/>
        </w:trPr>
        <w:tc>
          <w:tcPr>
            <w:tcW w:w="709" w:type="dxa"/>
            <w:vAlign w:val="center"/>
          </w:tcPr>
          <w:p w:rsidR="00381DCA" w:rsidRPr="00CB30A0" w:rsidRDefault="00381DCA" w:rsidP="00381DCA">
            <w:pPr>
              <w:pStyle w:val="ab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Городской округ Первоуральск</w:t>
            </w:r>
          </w:p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</w:tc>
        <w:tc>
          <w:tcPr>
            <w:tcW w:w="3118" w:type="dxa"/>
          </w:tcPr>
          <w:p w:rsidR="00381DCA" w:rsidRPr="00CB30A0" w:rsidRDefault="00381DCA" w:rsidP="00381D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 xml:space="preserve">1. Общество с ограниченной ответственностью 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</w:t>
            </w:r>
            <w:proofErr w:type="gramStart"/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медиа холдинг</w:t>
            </w:r>
            <w:proofErr w:type="gramEnd"/>
            <w:r w:rsidR="00122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381DCA" w:rsidRPr="00CB30A0" w:rsidRDefault="00381DCA" w:rsidP="00381D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1. ПЕРВОУРАЛЬСКТВ (ПТВ)</w:t>
            </w:r>
          </w:p>
        </w:tc>
        <w:tc>
          <w:tcPr>
            <w:tcW w:w="1985" w:type="dxa"/>
          </w:tcPr>
          <w:p w:rsidR="00381DCA" w:rsidRPr="00CB30A0" w:rsidRDefault="00381DCA" w:rsidP="00381D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ПЕРВОУРАЛЬСКТВ (ПТВ)</w:t>
            </w:r>
          </w:p>
        </w:tc>
      </w:tr>
      <w:tr w:rsidR="00381DCA" w:rsidRPr="00CB30A0" w:rsidTr="00381DCA">
        <w:trPr>
          <w:trHeight w:val="563"/>
        </w:trPr>
        <w:tc>
          <w:tcPr>
            <w:tcW w:w="709" w:type="dxa"/>
            <w:vAlign w:val="center"/>
          </w:tcPr>
          <w:p w:rsidR="00381DCA" w:rsidRPr="00CB30A0" w:rsidRDefault="00381DCA" w:rsidP="00381DCA">
            <w:pPr>
              <w:pStyle w:val="ab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Городской округ Богданович</w:t>
            </w:r>
          </w:p>
          <w:p w:rsidR="00381DCA" w:rsidRPr="00CB30A0" w:rsidRDefault="00381DCA" w:rsidP="00381D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</w:tc>
        <w:tc>
          <w:tcPr>
            <w:tcW w:w="3118" w:type="dxa"/>
          </w:tcPr>
          <w:p w:rsidR="00381DCA" w:rsidRPr="00CB30A0" w:rsidRDefault="00381DCA" w:rsidP="00381D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 xml:space="preserve">1. Муниципальное бюджетное учреждение по работе с молодежью 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Центр молодежной политики и информации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Богданович</w:t>
            </w:r>
          </w:p>
        </w:tc>
        <w:tc>
          <w:tcPr>
            <w:tcW w:w="2268" w:type="dxa"/>
          </w:tcPr>
          <w:p w:rsidR="00381DCA" w:rsidRPr="00CB30A0" w:rsidRDefault="00381DCA" w:rsidP="00381D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ТВ - Богданович</w:t>
            </w:r>
            <w:r w:rsidR="00122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381DCA" w:rsidRPr="00CB30A0" w:rsidRDefault="001229DA" w:rsidP="00381D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1DCA" w:rsidRPr="00CB30A0">
              <w:rPr>
                <w:rFonts w:ascii="Times New Roman" w:hAnsi="Times New Roman" w:cs="Times New Roman"/>
                <w:sz w:val="20"/>
                <w:szCs w:val="20"/>
              </w:rPr>
              <w:t>ТВ - Богданович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229DA" w:rsidRPr="00CB30A0" w:rsidTr="00381DCA">
        <w:trPr>
          <w:trHeight w:val="563"/>
        </w:trPr>
        <w:tc>
          <w:tcPr>
            <w:tcW w:w="709" w:type="dxa"/>
            <w:vAlign w:val="center"/>
          </w:tcPr>
          <w:p w:rsidR="001229DA" w:rsidRPr="00CB30A0" w:rsidRDefault="001229DA" w:rsidP="001229DA">
            <w:pPr>
              <w:pStyle w:val="ab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1229DA" w:rsidRDefault="001229DA" w:rsidP="001229D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C4B">
              <w:rPr>
                <w:rFonts w:ascii="Times New Roman" w:hAnsi="Times New Roman" w:cs="Times New Roman"/>
                <w:sz w:val="20"/>
                <w:szCs w:val="20"/>
              </w:rPr>
              <w:t>Серовский</w:t>
            </w:r>
            <w:proofErr w:type="spellEnd"/>
            <w:r w:rsidRPr="003F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C4B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  <w:p w:rsidR="001229DA" w:rsidRPr="00CB30A0" w:rsidRDefault="001229DA" w:rsidP="001229D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0A0">
              <w:rPr>
                <w:rFonts w:ascii="Times New Roman" w:hAnsi="Times New Roman" w:cs="Times New Roman"/>
                <w:sz w:val="20"/>
                <w:szCs w:val="20"/>
              </w:rPr>
              <w:t>УФО</w:t>
            </w:r>
          </w:p>
        </w:tc>
        <w:tc>
          <w:tcPr>
            <w:tcW w:w="3118" w:type="dxa"/>
          </w:tcPr>
          <w:p w:rsidR="001229DA" w:rsidRPr="003F3C4B" w:rsidRDefault="001229DA" w:rsidP="001229DA">
            <w:pPr>
              <w:suppressAutoHyphens/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F3C4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F3C4B">
              <w:rPr>
                <w:rFonts w:ascii="Times New Roman" w:hAnsi="Times New Roman" w:cs="Times New Roman"/>
                <w:sz w:val="20"/>
                <w:szCs w:val="20"/>
              </w:rPr>
              <w:t>Медиагород</w:t>
            </w:r>
            <w:proofErr w:type="spellEnd"/>
            <w:r w:rsidRPr="003F3C4B">
              <w:rPr>
                <w:rFonts w:ascii="Times New Roman" w:hAnsi="Times New Roman" w:cs="Times New Roman"/>
                <w:sz w:val="20"/>
                <w:szCs w:val="20"/>
              </w:rPr>
              <w:t>-Плюс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29DA" w:rsidRPr="00CB30A0" w:rsidRDefault="001229DA" w:rsidP="001229D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9DA" w:rsidRPr="00CB30A0" w:rsidRDefault="001229DA" w:rsidP="001229D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 w:rsidRPr="003F3C4B">
              <w:rPr>
                <w:rFonts w:ascii="Times New Roman" w:hAnsi="Times New Roman" w:cs="Times New Roman"/>
                <w:sz w:val="20"/>
                <w:szCs w:val="20"/>
              </w:rPr>
              <w:t>Канал-С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1229DA" w:rsidRPr="00CB30A0" w:rsidRDefault="001229DA" w:rsidP="001229D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Претендент не допущен к участию в процедуре выбора</w:t>
            </w:r>
          </w:p>
        </w:tc>
      </w:tr>
    </w:tbl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5104"/>
      </w:tblGrid>
      <w:tr w:rsidR="00CB30A0" w:rsidTr="00381DCA">
        <w:tc>
          <w:tcPr>
            <w:tcW w:w="5244" w:type="dxa"/>
          </w:tcPr>
          <w:p w:rsidR="00CB30A0" w:rsidRDefault="00CB30A0" w:rsidP="00070EAF">
            <w:pPr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5104" w:type="dxa"/>
          </w:tcPr>
          <w:p w:rsidR="00CB30A0" w:rsidRDefault="00CB30A0" w:rsidP="00070EAF">
            <w:pPr>
              <w:jc w:val="right"/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jc w:val="right"/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jc w:val="right"/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CB30A0" w:rsidRDefault="00CB30A0" w:rsidP="00CB30A0">
      <w:pPr>
        <w:jc w:val="center"/>
        <w:rPr>
          <w:rFonts w:ascii="Times New Roman" w:hAnsi="Times New Roman"/>
          <w:b/>
        </w:rPr>
      </w:pPr>
    </w:p>
    <w:sectPr w:rsidR="00CB30A0" w:rsidSect="00FA7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851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9E" w:rsidRDefault="00B2639E" w:rsidP="00FA79B7">
      <w:r>
        <w:separator/>
      </w:r>
    </w:p>
  </w:endnote>
  <w:endnote w:type="continuationSeparator" w:id="0">
    <w:p w:rsidR="00B2639E" w:rsidRDefault="00B2639E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9E" w:rsidRDefault="00B2639E" w:rsidP="00FA79B7">
      <w:r>
        <w:separator/>
      </w:r>
    </w:p>
  </w:footnote>
  <w:footnote w:type="continuationSeparator" w:id="0">
    <w:p w:rsidR="00B2639E" w:rsidRDefault="00B2639E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C30DD"/>
    <w:rsid w:val="000F7509"/>
    <w:rsid w:val="001229DA"/>
    <w:rsid w:val="00126740"/>
    <w:rsid w:val="00126941"/>
    <w:rsid w:val="001563BB"/>
    <w:rsid w:val="001C504F"/>
    <w:rsid w:val="001C5192"/>
    <w:rsid w:val="002418F0"/>
    <w:rsid w:val="00280B7E"/>
    <w:rsid w:val="00282FA1"/>
    <w:rsid w:val="00287EB1"/>
    <w:rsid w:val="003645E0"/>
    <w:rsid w:val="00381DCA"/>
    <w:rsid w:val="003E2E20"/>
    <w:rsid w:val="003F5ACC"/>
    <w:rsid w:val="0046347C"/>
    <w:rsid w:val="0048613B"/>
    <w:rsid w:val="004A4465"/>
    <w:rsid w:val="00515974"/>
    <w:rsid w:val="00525355"/>
    <w:rsid w:val="006446DB"/>
    <w:rsid w:val="00647E86"/>
    <w:rsid w:val="00650022"/>
    <w:rsid w:val="006F46F8"/>
    <w:rsid w:val="0070660F"/>
    <w:rsid w:val="00741590"/>
    <w:rsid w:val="0076690D"/>
    <w:rsid w:val="007B030C"/>
    <w:rsid w:val="008D0BD9"/>
    <w:rsid w:val="0091155F"/>
    <w:rsid w:val="00927BA1"/>
    <w:rsid w:val="009922BD"/>
    <w:rsid w:val="009A10E4"/>
    <w:rsid w:val="009B5342"/>
    <w:rsid w:val="009E3914"/>
    <w:rsid w:val="009F7D74"/>
    <w:rsid w:val="00A378E9"/>
    <w:rsid w:val="00A57624"/>
    <w:rsid w:val="00A8545C"/>
    <w:rsid w:val="00AD7B22"/>
    <w:rsid w:val="00AF6C93"/>
    <w:rsid w:val="00B2639E"/>
    <w:rsid w:val="00B37ADF"/>
    <w:rsid w:val="00B421BF"/>
    <w:rsid w:val="00B52541"/>
    <w:rsid w:val="00B57DF7"/>
    <w:rsid w:val="00B64532"/>
    <w:rsid w:val="00B7770C"/>
    <w:rsid w:val="00BB05A5"/>
    <w:rsid w:val="00BE01D1"/>
    <w:rsid w:val="00BE21E3"/>
    <w:rsid w:val="00C11D0E"/>
    <w:rsid w:val="00C8622A"/>
    <w:rsid w:val="00CB30A0"/>
    <w:rsid w:val="00CF1E1C"/>
    <w:rsid w:val="00D30982"/>
    <w:rsid w:val="00DF02CD"/>
    <w:rsid w:val="00E17F06"/>
    <w:rsid w:val="00E47281"/>
    <w:rsid w:val="00EB0E26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FBDC18B3-3D03-4D8D-9D24-5A1E0139D42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28</cp:revision>
  <cp:lastPrinted>2020-07-07T13:29:00Z</cp:lastPrinted>
  <dcterms:created xsi:type="dcterms:W3CDTF">2020-07-31T07:22:00Z</dcterms:created>
  <dcterms:modified xsi:type="dcterms:W3CDTF">2022-10-28T09:27:00Z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